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B28C6" w14:textId="0DB39551" w:rsidR="001C79A6" w:rsidRPr="00570FDB" w:rsidRDefault="001C79A6" w:rsidP="001C79A6">
      <w:pPr>
        <w:numPr>
          <w:ilvl w:val="1"/>
          <w:numId w:val="0"/>
        </w:numPr>
        <w:overflowPunct w:val="0"/>
        <w:autoSpaceDE w:val="0"/>
        <w:autoSpaceDN w:val="0"/>
        <w:adjustRightInd w:val="0"/>
        <w:textAlignment w:val="baseline"/>
        <w:rPr>
          <w:rFonts w:ascii="Calibri" w:hAnsi="Calibri" w:cs="Arial"/>
          <w:b/>
          <w:bCs/>
          <w:color w:val="5A5A5A"/>
          <w:spacing w:val="5"/>
          <w:lang w:val="en-GB"/>
        </w:rPr>
      </w:pPr>
      <w:r w:rsidRPr="00570FDB">
        <w:rPr>
          <w:rFonts w:ascii="Calibri" w:hAnsi="Calibri" w:cs="Arial"/>
          <w:b/>
          <w:bCs/>
          <w:color w:val="5A5A5A"/>
          <w:spacing w:val="5"/>
          <w:lang w:val="en-GB"/>
        </w:rPr>
        <w:t>3GPP TSG RAN WG1 Meeting #10</w:t>
      </w:r>
      <w:r>
        <w:rPr>
          <w:rFonts w:ascii="Calibri" w:hAnsi="Calibri" w:cs="Arial"/>
          <w:b/>
          <w:bCs/>
          <w:color w:val="5A5A5A"/>
          <w:spacing w:val="5"/>
          <w:lang w:val="en-GB"/>
        </w:rPr>
        <w:t>8-</w:t>
      </w:r>
      <w:r w:rsidRPr="00570FDB">
        <w:rPr>
          <w:rFonts w:ascii="Calibri" w:hAnsi="Calibri" w:cs="Arial"/>
          <w:b/>
          <w:bCs/>
          <w:color w:val="5A5A5A"/>
          <w:spacing w:val="5"/>
          <w:lang w:val="en-GB"/>
        </w:rPr>
        <w:t xml:space="preserve">e     </w:t>
      </w:r>
      <w:r w:rsidRPr="00570FDB">
        <w:rPr>
          <w:rFonts w:ascii="Calibri" w:hAnsi="Calibri" w:cs="Arial"/>
          <w:b/>
          <w:bCs/>
          <w:color w:val="5A5A5A"/>
          <w:spacing w:val="5"/>
          <w:lang w:val="en-GB"/>
        </w:rPr>
        <w:tab/>
      </w:r>
      <w:r w:rsidRPr="00570FDB">
        <w:rPr>
          <w:rFonts w:ascii="Calibri" w:hAnsi="Calibri" w:cs="Arial"/>
          <w:b/>
          <w:bCs/>
          <w:color w:val="5A5A5A"/>
          <w:spacing w:val="5"/>
          <w:lang w:val="en-GB"/>
        </w:rPr>
        <w:tab/>
      </w:r>
      <w:r w:rsidRPr="00570FDB">
        <w:rPr>
          <w:rFonts w:ascii="Calibri" w:hAnsi="Calibri" w:cs="Arial"/>
          <w:b/>
          <w:bCs/>
          <w:color w:val="5A5A5A"/>
          <w:spacing w:val="5"/>
          <w:lang w:val="en-GB"/>
        </w:rPr>
        <w:tab/>
      </w:r>
      <w:r w:rsidRPr="00570FDB">
        <w:rPr>
          <w:rFonts w:ascii="Calibri" w:hAnsi="Calibri" w:cs="Arial"/>
          <w:b/>
          <w:bCs/>
          <w:color w:val="5A5A5A"/>
          <w:spacing w:val="5"/>
          <w:lang w:val="en-GB"/>
        </w:rPr>
        <w:tab/>
      </w:r>
      <w:r w:rsidRPr="00570FDB">
        <w:rPr>
          <w:rFonts w:ascii="Calibri" w:hAnsi="Calibri" w:cs="Arial"/>
          <w:b/>
          <w:bCs/>
          <w:color w:val="5A5A5A"/>
          <w:spacing w:val="5"/>
          <w:lang w:val="en-GB"/>
        </w:rPr>
        <w:tab/>
      </w:r>
      <w:r w:rsidRPr="00570FDB">
        <w:rPr>
          <w:rFonts w:ascii="Calibri" w:hAnsi="Calibri" w:cs="Arial"/>
          <w:b/>
          <w:bCs/>
          <w:color w:val="5A5A5A"/>
          <w:spacing w:val="5"/>
          <w:lang w:val="en-GB"/>
        </w:rPr>
        <w:tab/>
        <w:t xml:space="preserve">        R1-2</w:t>
      </w:r>
      <w:r>
        <w:rPr>
          <w:rFonts w:ascii="Calibri" w:hAnsi="Calibri" w:cs="Arial"/>
          <w:b/>
          <w:bCs/>
          <w:color w:val="5A5A5A"/>
          <w:spacing w:val="5"/>
          <w:lang w:val="en-GB"/>
        </w:rPr>
        <w:t>20215</w:t>
      </w:r>
      <w:r w:rsidR="005E04E6">
        <w:rPr>
          <w:rFonts w:ascii="Calibri" w:hAnsi="Calibri" w:cs="Arial"/>
          <w:b/>
          <w:bCs/>
          <w:color w:val="5A5A5A"/>
          <w:spacing w:val="5"/>
          <w:lang w:val="en-GB"/>
        </w:rPr>
        <w:t>6</w:t>
      </w:r>
    </w:p>
    <w:p w14:paraId="6E37F4F7" w14:textId="77777777" w:rsidR="001C79A6" w:rsidRPr="00672F88" w:rsidRDefault="001C79A6" w:rsidP="001C79A6">
      <w:pPr>
        <w:numPr>
          <w:ilvl w:val="1"/>
          <w:numId w:val="0"/>
        </w:numPr>
        <w:overflowPunct w:val="0"/>
        <w:autoSpaceDE w:val="0"/>
        <w:autoSpaceDN w:val="0"/>
        <w:adjustRightInd w:val="0"/>
        <w:textAlignment w:val="baseline"/>
        <w:rPr>
          <w:rFonts w:ascii="Calibri" w:hAnsi="Calibri" w:cs="Arial"/>
          <w:b/>
          <w:bCs/>
          <w:iCs/>
          <w:color w:val="5A5A5A"/>
          <w:spacing w:val="5"/>
          <w:lang w:val="en-GB"/>
        </w:rPr>
      </w:pPr>
      <w:bookmarkStart w:id="0" w:name="_Hlk61804542"/>
      <w:r>
        <w:rPr>
          <w:rFonts w:ascii="Calibri" w:hAnsi="Calibri" w:cs="Arial"/>
          <w:b/>
          <w:bCs/>
          <w:iCs/>
          <w:color w:val="5A5A5A"/>
          <w:spacing w:val="5"/>
          <w:lang w:val="en-GB"/>
        </w:rPr>
        <w:t>21</w:t>
      </w:r>
      <w:r w:rsidRPr="00570FDB">
        <w:rPr>
          <w:rFonts w:ascii="Calibri" w:hAnsi="Calibri" w:cs="Arial"/>
          <w:b/>
          <w:bCs/>
          <w:iCs/>
          <w:color w:val="5A5A5A"/>
          <w:spacing w:val="5"/>
          <w:vertAlign w:val="superscript"/>
          <w:lang w:val="en-GB"/>
        </w:rPr>
        <w:t>st</w:t>
      </w:r>
      <w:r>
        <w:rPr>
          <w:rFonts w:ascii="Calibri" w:hAnsi="Calibri" w:cs="Arial"/>
          <w:b/>
          <w:bCs/>
          <w:iCs/>
          <w:color w:val="5A5A5A"/>
          <w:spacing w:val="5"/>
          <w:lang w:val="en-GB"/>
        </w:rPr>
        <w:t xml:space="preserve"> February</w:t>
      </w:r>
      <w:r w:rsidRPr="00570FDB">
        <w:rPr>
          <w:rFonts w:ascii="Calibri" w:hAnsi="Calibri" w:cs="Arial"/>
          <w:b/>
          <w:bCs/>
          <w:iCs/>
          <w:color w:val="5A5A5A"/>
          <w:spacing w:val="5"/>
          <w:lang w:val="en-GB"/>
        </w:rPr>
        <w:t xml:space="preserve"> </w:t>
      </w:r>
      <w:r w:rsidRPr="00570FDB">
        <w:rPr>
          <w:rFonts w:ascii="Calibri" w:hAnsi="Calibri" w:cs="Arial"/>
          <w:b/>
          <w:bCs/>
          <w:i/>
          <w:iCs/>
          <w:color w:val="5A5A5A"/>
          <w:spacing w:val="5"/>
          <w:lang w:val="en-GB"/>
        </w:rPr>
        <w:t xml:space="preserve">– </w:t>
      </w:r>
      <w:r>
        <w:rPr>
          <w:rFonts w:ascii="Calibri" w:hAnsi="Calibri" w:cs="Arial"/>
          <w:b/>
          <w:bCs/>
          <w:iCs/>
          <w:color w:val="5A5A5A"/>
          <w:spacing w:val="5"/>
          <w:lang w:val="en-GB"/>
        </w:rPr>
        <w:t>3</w:t>
      </w:r>
      <w:r w:rsidRPr="00A0253E">
        <w:rPr>
          <w:rFonts w:ascii="Calibri" w:hAnsi="Calibri" w:cs="Arial"/>
          <w:b/>
          <w:bCs/>
          <w:iCs/>
          <w:color w:val="5A5A5A"/>
          <w:spacing w:val="5"/>
          <w:vertAlign w:val="superscript"/>
          <w:lang w:val="en-GB"/>
        </w:rPr>
        <w:t>rd</w:t>
      </w:r>
      <w:r>
        <w:rPr>
          <w:rFonts w:ascii="Calibri" w:hAnsi="Calibri" w:cs="Arial"/>
          <w:b/>
          <w:bCs/>
          <w:iCs/>
          <w:color w:val="5A5A5A"/>
          <w:spacing w:val="5"/>
          <w:lang w:val="en-GB"/>
        </w:rPr>
        <w:t xml:space="preserve"> March</w:t>
      </w:r>
      <w:r w:rsidRPr="00570FDB">
        <w:rPr>
          <w:rFonts w:ascii="Calibri" w:hAnsi="Calibri" w:cs="Arial"/>
          <w:b/>
          <w:bCs/>
          <w:i/>
          <w:iCs/>
          <w:color w:val="5A5A5A"/>
          <w:spacing w:val="5"/>
          <w:lang w:val="en-GB"/>
        </w:rPr>
        <w:t xml:space="preserve"> </w:t>
      </w:r>
      <w:r w:rsidRPr="00570FDB">
        <w:rPr>
          <w:rFonts w:ascii="Calibri" w:hAnsi="Calibri" w:cs="Arial"/>
          <w:b/>
          <w:bCs/>
          <w:color w:val="5A5A5A"/>
          <w:spacing w:val="5"/>
          <w:lang w:val="en-GB"/>
        </w:rPr>
        <w:t>202</w:t>
      </w:r>
      <w:bookmarkEnd w:id="0"/>
      <w:r>
        <w:rPr>
          <w:rFonts w:ascii="Calibri" w:hAnsi="Calibri" w:cs="Arial"/>
          <w:b/>
          <w:bCs/>
          <w:color w:val="5A5A5A"/>
          <w:spacing w:val="5"/>
          <w:lang w:val="en-GB"/>
        </w:rPr>
        <w:t>2</w:t>
      </w:r>
    </w:p>
    <w:p w14:paraId="73BD9B0B" w14:textId="7AB36D66" w:rsidR="001C79A6" w:rsidRPr="00672F88" w:rsidRDefault="001C79A6" w:rsidP="001C79A6">
      <w:pPr>
        <w:pBdr>
          <w:top w:val="single" w:sz="4" w:space="1" w:color="auto"/>
          <w:bottom w:val="single" w:sz="4" w:space="1" w:color="auto"/>
        </w:pBdr>
        <w:overflowPunct w:val="0"/>
        <w:autoSpaceDE w:val="0"/>
        <w:autoSpaceDN w:val="0"/>
        <w:adjustRightInd w:val="0"/>
        <w:spacing w:after="180"/>
        <w:textAlignment w:val="baseline"/>
        <w:rPr>
          <w:rFonts w:ascii="Calibri" w:hAnsi="Calibri" w:cs="Arial"/>
          <w:color w:val="5A5A5A"/>
          <w:spacing w:val="15"/>
          <w:lang w:val="en-GB"/>
        </w:rPr>
      </w:pPr>
      <w:r w:rsidRPr="00672F88">
        <w:rPr>
          <w:b/>
          <w:bCs/>
          <w:i/>
          <w:iCs/>
          <w:spacing w:val="5"/>
          <w:sz w:val="20"/>
          <w:szCs w:val="20"/>
          <w:lang w:val="en-GB"/>
        </w:rPr>
        <w:t>Agenda Item:</w:t>
      </w:r>
      <w:r w:rsidRPr="00672F88">
        <w:rPr>
          <w:b/>
          <w:bCs/>
          <w:smallCaps/>
          <w:color w:val="4472C4"/>
          <w:spacing w:val="5"/>
          <w:sz w:val="20"/>
          <w:szCs w:val="20"/>
          <w:lang w:val="en-GB"/>
        </w:rPr>
        <w:tab/>
      </w:r>
      <w:r w:rsidRPr="00672F88">
        <w:rPr>
          <w:b/>
          <w:bCs/>
          <w:smallCaps/>
          <w:color w:val="4472C4"/>
          <w:spacing w:val="5"/>
          <w:sz w:val="20"/>
          <w:szCs w:val="20"/>
          <w:lang w:val="en-GB"/>
        </w:rPr>
        <w:tab/>
      </w:r>
      <w:r w:rsidRPr="00672F88">
        <w:rPr>
          <w:rFonts w:ascii="Calibri" w:hAnsi="Calibri" w:cs="Arial"/>
          <w:color w:val="5A5A5A"/>
          <w:spacing w:val="15"/>
          <w:lang w:val="en-GB"/>
        </w:rPr>
        <w:t>8.10.</w:t>
      </w:r>
      <w:r>
        <w:rPr>
          <w:rFonts w:ascii="Calibri" w:hAnsi="Calibri" w:cs="Arial"/>
          <w:color w:val="5A5A5A"/>
          <w:spacing w:val="15"/>
          <w:lang w:val="en-GB"/>
        </w:rPr>
        <w:t>1</w:t>
      </w:r>
    </w:p>
    <w:p w14:paraId="4BF1E3D1" w14:textId="77777777" w:rsidR="001C79A6" w:rsidRPr="00672F88" w:rsidRDefault="001C79A6" w:rsidP="001C79A6">
      <w:pPr>
        <w:pBdr>
          <w:top w:val="single" w:sz="4" w:space="1" w:color="auto"/>
          <w:bottom w:val="single" w:sz="4" w:space="1" w:color="auto"/>
        </w:pBdr>
        <w:overflowPunct w:val="0"/>
        <w:autoSpaceDE w:val="0"/>
        <w:autoSpaceDN w:val="0"/>
        <w:adjustRightInd w:val="0"/>
        <w:spacing w:after="180"/>
        <w:textAlignment w:val="baseline"/>
        <w:rPr>
          <w:b/>
          <w:bCs/>
          <w:i/>
          <w:iCs/>
          <w:spacing w:val="5"/>
          <w:sz w:val="20"/>
          <w:szCs w:val="20"/>
          <w:lang w:val="en-GB"/>
        </w:rPr>
      </w:pPr>
      <w:r w:rsidRPr="00672F88">
        <w:rPr>
          <w:b/>
          <w:bCs/>
          <w:i/>
          <w:iCs/>
          <w:spacing w:val="5"/>
          <w:sz w:val="20"/>
          <w:szCs w:val="20"/>
          <w:lang w:val="en-GB"/>
        </w:rPr>
        <w:t>Source:</w:t>
      </w:r>
      <w:r w:rsidRPr="00672F88">
        <w:rPr>
          <w:b/>
          <w:bCs/>
          <w:i/>
          <w:iCs/>
          <w:spacing w:val="5"/>
          <w:sz w:val="20"/>
          <w:szCs w:val="20"/>
          <w:lang w:val="en-GB"/>
        </w:rPr>
        <w:tab/>
      </w:r>
      <w:r w:rsidRPr="00672F88">
        <w:rPr>
          <w:b/>
          <w:bCs/>
          <w:smallCaps/>
          <w:color w:val="4472C4"/>
          <w:spacing w:val="5"/>
          <w:sz w:val="20"/>
          <w:szCs w:val="20"/>
          <w:lang w:val="en-GB"/>
        </w:rPr>
        <w:tab/>
      </w:r>
      <w:r w:rsidRPr="00672F88">
        <w:rPr>
          <w:b/>
          <w:bCs/>
          <w:smallCaps/>
          <w:color w:val="4472C4"/>
          <w:spacing w:val="5"/>
          <w:sz w:val="20"/>
          <w:szCs w:val="20"/>
          <w:lang w:val="en-GB"/>
        </w:rPr>
        <w:tab/>
      </w:r>
      <w:r w:rsidRPr="00672F88">
        <w:rPr>
          <w:rFonts w:ascii="Calibri" w:hAnsi="Calibri" w:cs="Arial"/>
          <w:color w:val="5A5A5A"/>
          <w:spacing w:val="15"/>
          <w:lang w:val="en-GB"/>
        </w:rPr>
        <w:t>Qualcomm Incorporated</w:t>
      </w:r>
    </w:p>
    <w:p w14:paraId="19BD9548" w14:textId="41002703" w:rsidR="001C79A6" w:rsidRPr="00672F88" w:rsidRDefault="001C79A6" w:rsidP="001C79A6">
      <w:pPr>
        <w:pBdr>
          <w:top w:val="single" w:sz="4" w:space="1" w:color="auto"/>
          <w:bottom w:val="single" w:sz="4" w:space="1" w:color="auto"/>
        </w:pBdr>
        <w:overflowPunct w:val="0"/>
        <w:autoSpaceDE w:val="0"/>
        <w:autoSpaceDN w:val="0"/>
        <w:adjustRightInd w:val="0"/>
        <w:spacing w:after="180"/>
        <w:ind w:left="2160" w:hanging="2160"/>
        <w:textAlignment w:val="baseline"/>
        <w:rPr>
          <w:rFonts w:ascii="Calibri" w:hAnsi="Calibri" w:cs="Arial"/>
          <w:color w:val="5A5A5A"/>
          <w:spacing w:val="15"/>
          <w:lang w:val="en-GB"/>
        </w:rPr>
      </w:pPr>
      <w:r w:rsidRPr="00672F88">
        <w:rPr>
          <w:b/>
          <w:bCs/>
          <w:i/>
          <w:iCs/>
          <w:spacing w:val="5"/>
          <w:sz w:val="20"/>
          <w:szCs w:val="20"/>
          <w:lang w:val="en-GB"/>
        </w:rPr>
        <w:t xml:space="preserve">Title: </w:t>
      </w:r>
      <w:r w:rsidRPr="00672F88">
        <w:rPr>
          <w:b/>
          <w:bCs/>
          <w:i/>
          <w:iCs/>
          <w:spacing w:val="5"/>
          <w:sz w:val="20"/>
          <w:szCs w:val="20"/>
          <w:lang w:val="en-GB"/>
        </w:rPr>
        <w:tab/>
      </w:r>
      <w:r w:rsidRPr="005F0DFA">
        <w:rPr>
          <w:rFonts w:ascii="Calibri" w:hAnsi="Calibri" w:cs="Arial"/>
          <w:color w:val="5A5A5A"/>
          <w:spacing w:val="15"/>
          <w:lang w:val="en-GB"/>
        </w:rPr>
        <w:t xml:space="preserve">Remaining issues on </w:t>
      </w:r>
      <w:r w:rsidRPr="001C79A6">
        <w:rPr>
          <w:rFonts w:ascii="Calibri" w:hAnsi="Calibri" w:cs="Arial"/>
          <w:color w:val="5A5A5A"/>
          <w:spacing w:val="15"/>
          <w:lang w:val="en-GB"/>
        </w:rPr>
        <w:t>resource management for enhanced duplexing</w:t>
      </w:r>
    </w:p>
    <w:p w14:paraId="1914A228" w14:textId="77777777" w:rsidR="001C79A6" w:rsidRPr="00672F88" w:rsidRDefault="001C79A6" w:rsidP="001C79A6">
      <w:pPr>
        <w:pBdr>
          <w:top w:val="single" w:sz="4" w:space="1" w:color="auto"/>
          <w:bottom w:val="single" w:sz="4" w:space="1" w:color="auto"/>
        </w:pBdr>
        <w:overflowPunct w:val="0"/>
        <w:autoSpaceDE w:val="0"/>
        <w:autoSpaceDN w:val="0"/>
        <w:adjustRightInd w:val="0"/>
        <w:spacing w:after="180"/>
        <w:textAlignment w:val="baseline"/>
        <w:rPr>
          <w:rFonts w:ascii="Calibri" w:hAnsi="Calibri" w:cs="Arial"/>
          <w:color w:val="5A5A5A"/>
          <w:spacing w:val="15"/>
          <w:lang w:val="en-GB"/>
        </w:rPr>
      </w:pPr>
      <w:r w:rsidRPr="00672F88">
        <w:rPr>
          <w:b/>
          <w:bCs/>
          <w:i/>
          <w:iCs/>
          <w:spacing w:val="5"/>
          <w:sz w:val="20"/>
          <w:szCs w:val="20"/>
          <w:lang w:val="en-GB"/>
        </w:rPr>
        <w:t>Document for:</w:t>
      </w:r>
      <w:r w:rsidRPr="00672F88">
        <w:rPr>
          <w:b/>
          <w:bCs/>
          <w:smallCaps/>
          <w:color w:val="4472C4"/>
          <w:spacing w:val="5"/>
          <w:sz w:val="20"/>
          <w:szCs w:val="20"/>
          <w:lang w:val="en-GB"/>
        </w:rPr>
        <w:tab/>
      </w:r>
      <w:r w:rsidRPr="00672F88">
        <w:rPr>
          <w:b/>
          <w:bCs/>
          <w:smallCaps/>
          <w:color w:val="4472C4"/>
          <w:spacing w:val="5"/>
          <w:sz w:val="20"/>
          <w:szCs w:val="20"/>
          <w:lang w:val="en-GB"/>
        </w:rPr>
        <w:tab/>
      </w:r>
      <w:r w:rsidRPr="00672F88">
        <w:rPr>
          <w:rFonts w:ascii="Calibri" w:hAnsi="Calibri" w:cs="Arial"/>
          <w:color w:val="5A5A5A"/>
          <w:spacing w:val="15"/>
          <w:lang w:val="en-GB"/>
        </w:rPr>
        <w:t>Discussion and decision</w:t>
      </w:r>
    </w:p>
    <w:p w14:paraId="65180737" w14:textId="77777777" w:rsidR="00D53B46" w:rsidRDefault="00D53B46" w:rsidP="00D53B46">
      <w:pPr>
        <w:pStyle w:val="Heading2"/>
      </w:pPr>
      <w:r>
        <w:t xml:space="preserve">1. </w:t>
      </w:r>
      <w:r w:rsidRPr="0044654D">
        <w:t>Introduction</w:t>
      </w:r>
    </w:p>
    <w:p w14:paraId="65D9C8A8" w14:textId="3D251241" w:rsidR="00D53B46" w:rsidRPr="007D1A04" w:rsidRDefault="00891266" w:rsidP="00D53B46">
      <w:pPr>
        <w:rPr>
          <w:sz w:val="20"/>
          <w:szCs w:val="20"/>
        </w:rPr>
      </w:pPr>
      <w:r w:rsidRPr="007D1A04">
        <w:rPr>
          <w:sz w:val="20"/>
          <w:szCs w:val="20"/>
        </w:rPr>
        <w:t xml:space="preserve">In </w:t>
      </w:r>
      <w:r w:rsidR="000B2B79" w:rsidRPr="007D1A04">
        <w:rPr>
          <w:sz w:val="20"/>
          <w:szCs w:val="20"/>
        </w:rPr>
        <w:t>l</w:t>
      </w:r>
      <w:r w:rsidRPr="007D1A04">
        <w:rPr>
          <w:sz w:val="20"/>
          <w:szCs w:val="20"/>
        </w:rPr>
        <w:t xml:space="preserve">ast RAN1-107e meeting, Rel-17 </w:t>
      </w:r>
      <w:r w:rsidR="00A7270F" w:rsidRPr="007D1A04">
        <w:rPr>
          <w:sz w:val="20"/>
          <w:szCs w:val="20"/>
        </w:rPr>
        <w:t>e</w:t>
      </w:r>
      <w:r w:rsidRPr="007D1A04">
        <w:rPr>
          <w:sz w:val="20"/>
          <w:szCs w:val="20"/>
        </w:rPr>
        <w:t xml:space="preserve">IAB </w:t>
      </w:r>
      <w:r w:rsidR="002277A3" w:rsidRPr="007D1A04">
        <w:rPr>
          <w:sz w:val="20"/>
          <w:szCs w:val="20"/>
        </w:rPr>
        <w:t>has declared complet</w:t>
      </w:r>
      <w:r w:rsidR="00241375" w:rsidRPr="007D1A04">
        <w:rPr>
          <w:sz w:val="20"/>
          <w:szCs w:val="20"/>
        </w:rPr>
        <w:t>ion</w:t>
      </w:r>
      <w:r w:rsidR="00A7270F" w:rsidRPr="007D1A04">
        <w:rPr>
          <w:sz w:val="20"/>
          <w:szCs w:val="20"/>
        </w:rPr>
        <w:t xml:space="preserve"> by RAN1. </w:t>
      </w:r>
      <w:r w:rsidR="004E772D" w:rsidRPr="007D1A04">
        <w:rPr>
          <w:sz w:val="20"/>
          <w:szCs w:val="20"/>
        </w:rPr>
        <w:t xml:space="preserve">The remaining work in RAN1 will </w:t>
      </w:r>
      <w:r w:rsidR="003B1869" w:rsidRPr="007D1A04">
        <w:rPr>
          <w:sz w:val="20"/>
          <w:szCs w:val="20"/>
        </w:rPr>
        <w:t>mostly be some corrections and clarification</w:t>
      </w:r>
      <w:r w:rsidR="00C845F1" w:rsidRPr="007D1A04">
        <w:rPr>
          <w:sz w:val="20"/>
          <w:szCs w:val="20"/>
        </w:rPr>
        <w:t>s, which is the</w:t>
      </w:r>
      <w:r w:rsidR="003B1869" w:rsidRPr="007D1A04">
        <w:rPr>
          <w:sz w:val="20"/>
          <w:szCs w:val="20"/>
        </w:rPr>
        <w:t xml:space="preserve"> </w:t>
      </w:r>
      <w:r w:rsidR="004E772D" w:rsidRPr="007D1A04">
        <w:rPr>
          <w:sz w:val="20"/>
          <w:szCs w:val="20"/>
        </w:rPr>
        <w:t xml:space="preserve">focus </w:t>
      </w:r>
      <w:r w:rsidR="00C845F1" w:rsidRPr="007D1A04">
        <w:rPr>
          <w:sz w:val="20"/>
          <w:szCs w:val="20"/>
        </w:rPr>
        <w:t>of this contribution</w:t>
      </w:r>
      <w:r w:rsidR="00D53B46" w:rsidRPr="007D1A04">
        <w:rPr>
          <w:sz w:val="20"/>
          <w:szCs w:val="20"/>
        </w:rPr>
        <w:t xml:space="preserve">.     </w:t>
      </w:r>
    </w:p>
    <w:p w14:paraId="3A27C9A3" w14:textId="319E746F" w:rsidR="005D4F70" w:rsidRDefault="00D53B46" w:rsidP="00D53B46">
      <w:pPr>
        <w:pStyle w:val="Heading2"/>
      </w:pPr>
      <w:bookmarkStart w:id="1" w:name="_Hlk32401284"/>
      <w:bookmarkStart w:id="2" w:name="_Hlk24102609"/>
      <w:r>
        <w:t xml:space="preserve">2. </w:t>
      </w:r>
      <w:r w:rsidR="005D4F70">
        <w:t>Remaining Aspects</w:t>
      </w:r>
    </w:p>
    <w:p w14:paraId="6EF3C2A6" w14:textId="173D438F" w:rsidR="00D53B46" w:rsidRDefault="005D4F70" w:rsidP="005D4F70">
      <w:pPr>
        <w:pStyle w:val="Heading3"/>
      </w:pPr>
      <w:r>
        <w:t xml:space="preserve">2.1 </w:t>
      </w:r>
      <w:r w:rsidR="00653177">
        <w:t xml:space="preserve">Parameter </w:t>
      </w:r>
      <w:r w:rsidR="000B2B79">
        <w:t>lists to RAN2/RAN3</w:t>
      </w:r>
    </w:p>
    <w:bookmarkEnd w:id="1"/>
    <w:bookmarkEnd w:id="2"/>
    <w:p w14:paraId="665C5FBF" w14:textId="0CF915D9" w:rsidR="00D7649F" w:rsidRPr="007D1A04" w:rsidRDefault="00492C60" w:rsidP="000B2B79">
      <w:pPr>
        <w:rPr>
          <w:sz w:val="20"/>
          <w:szCs w:val="20"/>
        </w:rPr>
      </w:pPr>
      <w:r w:rsidRPr="007D1A04">
        <w:rPr>
          <w:sz w:val="20"/>
          <w:szCs w:val="20"/>
        </w:rPr>
        <w:t>In</w:t>
      </w:r>
      <w:r w:rsidR="000B2B79" w:rsidRPr="007D1A04">
        <w:rPr>
          <w:sz w:val="20"/>
          <w:szCs w:val="20"/>
        </w:rPr>
        <w:t xml:space="preserve"> last RAN1-107e meeting, RAN1</w:t>
      </w:r>
      <w:r w:rsidR="00555C9F" w:rsidRPr="007D1A04">
        <w:rPr>
          <w:sz w:val="20"/>
          <w:szCs w:val="20"/>
        </w:rPr>
        <w:t xml:space="preserve"> summarized higher layer parameters (RRC, MAC</w:t>
      </w:r>
      <w:r w:rsidR="00037F5C" w:rsidRPr="007D1A04">
        <w:rPr>
          <w:sz w:val="20"/>
          <w:szCs w:val="20"/>
        </w:rPr>
        <w:t>-</w:t>
      </w:r>
      <w:r w:rsidR="00555C9F" w:rsidRPr="007D1A04">
        <w:rPr>
          <w:sz w:val="20"/>
          <w:szCs w:val="20"/>
        </w:rPr>
        <w:t>CE</w:t>
      </w:r>
      <w:r w:rsidR="00037F5C" w:rsidRPr="007D1A04">
        <w:rPr>
          <w:sz w:val="20"/>
          <w:szCs w:val="20"/>
        </w:rPr>
        <w:t xml:space="preserve"> and F1AP</w:t>
      </w:r>
      <w:r w:rsidR="00555C9F" w:rsidRPr="007D1A04">
        <w:rPr>
          <w:sz w:val="20"/>
          <w:szCs w:val="20"/>
        </w:rPr>
        <w:t>)</w:t>
      </w:r>
      <w:r w:rsidRPr="007D1A04">
        <w:rPr>
          <w:sz w:val="20"/>
          <w:szCs w:val="20"/>
        </w:rPr>
        <w:t xml:space="preserve"> for Rel-17 eIAB in R1-2112966</w:t>
      </w:r>
      <w:r w:rsidR="008B1D79" w:rsidRPr="007D1A04">
        <w:rPr>
          <w:sz w:val="20"/>
          <w:szCs w:val="20"/>
        </w:rPr>
        <w:t xml:space="preserve">, and submitted LS to RAN3 </w:t>
      </w:r>
      <w:r w:rsidR="007B4C00" w:rsidRPr="007D1A04">
        <w:rPr>
          <w:sz w:val="20"/>
          <w:szCs w:val="20"/>
        </w:rPr>
        <w:t>in R1-2112976</w:t>
      </w:r>
      <w:r w:rsidR="007B1F0E" w:rsidRPr="007D1A04">
        <w:rPr>
          <w:sz w:val="20"/>
          <w:szCs w:val="20"/>
        </w:rPr>
        <w:t xml:space="preserve"> on F1-AP parameters, and submitted LS to RAN2 in </w:t>
      </w:r>
      <w:r w:rsidR="00D903DB" w:rsidRPr="007D1A04">
        <w:rPr>
          <w:sz w:val="20"/>
          <w:szCs w:val="20"/>
        </w:rPr>
        <w:t xml:space="preserve">R1-2112840 on MAC-CE parameters. </w:t>
      </w:r>
      <w:r w:rsidR="00653610" w:rsidRPr="007D1A04">
        <w:rPr>
          <w:sz w:val="20"/>
          <w:szCs w:val="20"/>
        </w:rPr>
        <w:t xml:space="preserve">There are a few missing parameters </w:t>
      </w:r>
      <w:r w:rsidR="00631F98" w:rsidRPr="007D1A04">
        <w:rPr>
          <w:sz w:val="20"/>
          <w:szCs w:val="20"/>
        </w:rPr>
        <w:t xml:space="preserve">in </w:t>
      </w:r>
      <w:r w:rsidR="0016162B" w:rsidRPr="007D1A04">
        <w:rPr>
          <w:sz w:val="20"/>
          <w:szCs w:val="20"/>
        </w:rPr>
        <w:t xml:space="preserve">the </w:t>
      </w:r>
      <w:r w:rsidR="007605A3" w:rsidRPr="007D1A04">
        <w:rPr>
          <w:sz w:val="20"/>
          <w:szCs w:val="20"/>
        </w:rPr>
        <w:t>LS</w:t>
      </w:r>
      <w:r w:rsidR="0016162B" w:rsidRPr="007D1A04">
        <w:rPr>
          <w:sz w:val="20"/>
          <w:szCs w:val="20"/>
        </w:rPr>
        <w:t>s</w:t>
      </w:r>
      <w:r w:rsidR="00241566" w:rsidRPr="007D1A04">
        <w:rPr>
          <w:sz w:val="20"/>
          <w:szCs w:val="20"/>
        </w:rPr>
        <w:t xml:space="preserve"> </w:t>
      </w:r>
      <w:r w:rsidR="00265940" w:rsidRPr="007D1A04">
        <w:rPr>
          <w:sz w:val="20"/>
          <w:szCs w:val="20"/>
        </w:rPr>
        <w:t>(</w:t>
      </w:r>
      <w:r w:rsidR="00241566" w:rsidRPr="007D1A04">
        <w:rPr>
          <w:sz w:val="20"/>
          <w:szCs w:val="20"/>
        </w:rPr>
        <w:t>R1-2112976 and R1-2112840</w:t>
      </w:r>
      <w:r w:rsidR="00265940" w:rsidRPr="007D1A04">
        <w:rPr>
          <w:sz w:val="20"/>
          <w:szCs w:val="20"/>
        </w:rPr>
        <w:t>)</w:t>
      </w:r>
      <w:r w:rsidR="0016162B" w:rsidRPr="007D1A04">
        <w:rPr>
          <w:sz w:val="20"/>
          <w:szCs w:val="20"/>
        </w:rPr>
        <w:t xml:space="preserve"> sent to RAN2/RAN3</w:t>
      </w:r>
      <w:r w:rsidR="007605A3" w:rsidRPr="007D1A04">
        <w:rPr>
          <w:sz w:val="20"/>
          <w:szCs w:val="20"/>
        </w:rPr>
        <w:t xml:space="preserve">, which should be </w:t>
      </w:r>
      <w:r w:rsidR="00E571B8" w:rsidRPr="007D1A04">
        <w:rPr>
          <w:sz w:val="20"/>
          <w:szCs w:val="20"/>
        </w:rPr>
        <w:t>updated</w:t>
      </w:r>
      <w:r w:rsidR="00D7649F" w:rsidRPr="007D1A04">
        <w:rPr>
          <w:sz w:val="20"/>
          <w:szCs w:val="20"/>
        </w:rPr>
        <w:t>.</w:t>
      </w:r>
    </w:p>
    <w:p w14:paraId="4AC7E7D8" w14:textId="77777777" w:rsidR="00DB613D" w:rsidRDefault="00DB613D" w:rsidP="000B2B79"/>
    <w:p w14:paraId="14973B55" w14:textId="77777777" w:rsidR="007D1A04" w:rsidRPr="007D1A04" w:rsidRDefault="00D7649F" w:rsidP="00FE1A22">
      <w:pPr>
        <w:rPr>
          <w:sz w:val="20"/>
          <w:szCs w:val="20"/>
        </w:rPr>
      </w:pPr>
      <w:r w:rsidRPr="007D1A04">
        <w:rPr>
          <w:b/>
          <w:bCs/>
          <w:sz w:val="20"/>
          <w:szCs w:val="20"/>
          <w:u w:val="single"/>
        </w:rPr>
        <w:t>Observation</w:t>
      </w:r>
      <w:r w:rsidR="00855C62" w:rsidRPr="007D1A04">
        <w:rPr>
          <w:b/>
          <w:bCs/>
          <w:sz w:val="20"/>
          <w:szCs w:val="20"/>
          <w:u w:val="single"/>
        </w:rPr>
        <w:t xml:space="preserve"> </w:t>
      </w:r>
      <w:r w:rsidRPr="007D1A04">
        <w:rPr>
          <w:b/>
          <w:bCs/>
          <w:sz w:val="20"/>
          <w:szCs w:val="20"/>
          <w:u w:val="single"/>
        </w:rPr>
        <w:t>1</w:t>
      </w:r>
      <w:r w:rsidR="00631F98" w:rsidRPr="007D1A04">
        <w:rPr>
          <w:b/>
          <w:bCs/>
          <w:sz w:val="20"/>
          <w:szCs w:val="20"/>
          <w:u w:val="single"/>
        </w:rPr>
        <w:t xml:space="preserve">: </w:t>
      </w:r>
    </w:p>
    <w:p w14:paraId="5F25FCB3" w14:textId="55AE2390" w:rsidR="00265940" w:rsidRPr="007D1A04" w:rsidRDefault="00265940" w:rsidP="00FE1A22">
      <w:pPr>
        <w:rPr>
          <w:b/>
          <w:bCs/>
          <w:sz w:val="20"/>
          <w:szCs w:val="20"/>
        </w:rPr>
      </w:pPr>
      <w:r w:rsidRPr="007D1A04">
        <w:rPr>
          <w:b/>
          <w:bCs/>
          <w:sz w:val="20"/>
          <w:szCs w:val="20"/>
        </w:rPr>
        <w:t xml:space="preserve">The parameter list included in the LS to RAN3 R1-2112976 does not fully reflect the latest parameter summary made for IAB in R1-2112966 and should be updated.  </w:t>
      </w:r>
    </w:p>
    <w:p w14:paraId="4F5C55A3" w14:textId="77777777" w:rsidR="00265940" w:rsidRPr="007D1A04" w:rsidRDefault="00265940" w:rsidP="00FE1A22">
      <w:pPr>
        <w:numPr>
          <w:ilvl w:val="0"/>
          <w:numId w:val="33"/>
        </w:numPr>
        <w:rPr>
          <w:b/>
          <w:bCs/>
          <w:sz w:val="20"/>
          <w:szCs w:val="20"/>
        </w:rPr>
      </w:pPr>
      <w:r w:rsidRPr="007D1A04">
        <w:rPr>
          <w:b/>
          <w:bCs/>
          <w:sz w:val="20"/>
          <w:szCs w:val="20"/>
        </w:rPr>
        <w:t xml:space="preserve">E.g. new parameters: </w:t>
      </w:r>
      <w:r w:rsidRPr="007D1A04">
        <w:rPr>
          <w:b/>
          <w:bCs/>
          <w:i/>
          <w:iCs/>
          <w:sz w:val="20"/>
          <w:szCs w:val="20"/>
        </w:rPr>
        <w:t>FDMRequired</w:t>
      </w:r>
      <w:r w:rsidRPr="007D1A04">
        <w:rPr>
          <w:b/>
          <w:bCs/>
          <w:sz w:val="20"/>
          <w:szCs w:val="20"/>
        </w:rPr>
        <w:t xml:space="preserve">  and </w:t>
      </w:r>
      <w:r w:rsidRPr="007D1A04">
        <w:rPr>
          <w:b/>
          <w:bCs/>
          <w:i/>
          <w:iCs/>
          <w:sz w:val="20"/>
          <w:szCs w:val="20"/>
        </w:rPr>
        <w:t>AvailabilityCombinationsPerCell-r17</w:t>
      </w:r>
      <w:r w:rsidRPr="007D1A04">
        <w:rPr>
          <w:b/>
          <w:bCs/>
          <w:sz w:val="20"/>
          <w:szCs w:val="20"/>
        </w:rPr>
        <w:t xml:space="preserve">  are not captured in R1-2112976.</w:t>
      </w:r>
    </w:p>
    <w:p w14:paraId="567ABDB0" w14:textId="77777777" w:rsidR="00DB613D" w:rsidRPr="007D1A04" w:rsidRDefault="00DB613D" w:rsidP="002B6191">
      <w:pPr>
        <w:rPr>
          <w:b/>
          <w:bCs/>
          <w:sz w:val="20"/>
          <w:szCs w:val="20"/>
          <w:u w:val="single"/>
        </w:rPr>
      </w:pPr>
    </w:p>
    <w:p w14:paraId="15892962" w14:textId="77777777" w:rsidR="007D1A04" w:rsidRPr="007D1A04" w:rsidRDefault="002B6191" w:rsidP="002B6191">
      <w:pPr>
        <w:rPr>
          <w:b/>
          <w:bCs/>
          <w:sz w:val="20"/>
          <w:szCs w:val="20"/>
          <w:u w:val="single"/>
        </w:rPr>
      </w:pPr>
      <w:r w:rsidRPr="007D1A04">
        <w:rPr>
          <w:b/>
          <w:bCs/>
          <w:sz w:val="20"/>
          <w:szCs w:val="20"/>
          <w:u w:val="single"/>
        </w:rPr>
        <w:t>Observation 2:</w:t>
      </w:r>
    </w:p>
    <w:p w14:paraId="2828A471" w14:textId="1371F322" w:rsidR="002B6191" w:rsidRPr="007D1A04" w:rsidRDefault="002B6191" w:rsidP="002B6191">
      <w:pPr>
        <w:rPr>
          <w:b/>
          <w:bCs/>
          <w:sz w:val="20"/>
          <w:szCs w:val="20"/>
          <w:u w:val="single"/>
        </w:rPr>
      </w:pPr>
      <w:r w:rsidRPr="007D1A04">
        <w:rPr>
          <w:b/>
          <w:bCs/>
          <w:sz w:val="20"/>
          <w:szCs w:val="20"/>
        </w:rPr>
        <w:t xml:space="preserve">The RAN1-2112840 MAC CE impact excel sheet missed one new MAC CE parameter agreed in RAN1-107e: </w:t>
      </w:r>
      <w:r w:rsidRPr="007D1A04">
        <w:rPr>
          <w:b/>
          <w:bCs/>
          <w:i/>
          <w:iCs/>
          <w:sz w:val="20"/>
          <w:szCs w:val="20"/>
        </w:rPr>
        <w:t xml:space="preserve">indication of Case6 Timing Required or not for </w:t>
      </w:r>
      <w:r w:rsidR="002E74B9" w:rsidRPr="007D1A04">
        <w:rPr>
          <w:b/>
          <w:bCs/>
          <w:i/>
          <w:iCs/>
          <w:sz w:val="20"/>
          <w:szCs w:val="20"/>
        </w:rPr>
        <w:t>s</w:t>
      </w:r>
      <w:r w:rsidRPr="007D1A04">
        <w:rPr>
          <w:b/>
          <w:bCs/>
          <w:i/>
          <w:iCs/>
          <w:sz w:val="20"/>
          <w:szCs w:val="20"/>
        </w:rPr>
        <w:t>imultaneous operation</w:t>
      </w:r>
      <w:r w:rsidRPr="007D1A04">
        <w:rPr>
          <w:b/>
          <w:bCs/>
          <w:sz w:val="20"/>
          <w:szCs w:val="20"/>
        </w:rPr>
        <w:t xml:space="preserve"> by an IAB-node to its parent node, and should be updated.</w:t>
      </w:r>
      <w:r w:rsidRPr="007D1A04">
        <w:rPr>
          <w:b/>
          <w:bCs/>
          <w:sz w:val="20"/>
          <w:szCs w:val="20"/>
          <w:u w:val="single"/>
        </w:rPr>
        <w:t xml:space="preserve">  </w:t>
      </w:r>
    </w:p>
    <w:p w14:paraId="7FE49450" w14:textId="2B85A0A4" w:rsidR="00D53B46" w:rsidRDefault="005D4F70" w:rsidP="005D4F70">
      <w:pPr>
        <w:pStyle w:val="Heading3"/>
      </w:pPr>
      <w:r>
        <w:t>2.2</w:t>
      </w:r>
      <w:r w:rsidR="00D53B46">
        <w:t xml:space="preserve">. </w:t>
      </w:r>
      <w:r w:rsidR="00D646D0">
        <w:t>Updates on Rel-17 Frequency-domain Resource Configuration</w:t>
      </w:r>
    </w:p>
    <w:p w14:paraId="40DC9ACB" w14:textId="07BFA1B6" w:rsidR="00D53B46" w:rsidRPr="007D1A04" w:rsidRDefault="00D53B46" w:rsidP="00D53B46">
      <w:pPr>
        <w:rPr>
          <w:sz w:val="20"/>
          <w:szCs w:val="20"/>
        </w:rPr>
      </w:pPr>
      <w:r w:rsidRPr="007D1A04">
        <w:rPr>
          <w:sz w:val="20"/>
          <w:szCs w:val="20"/>
        </w:rPr>
        <w:t>The following agreements have been made in</w:t>
      </w:r>
      <w:r w:rsidR="00A23DEC" w:rsidRPr="007D1A04">
        <w:rPr>
          <w:sz w:val="20"/>
          <w:szCs w:val="20"/>
        </w:rPr>
        <w:t xml:space="preserve"> previous meetings</w:t>
      </w:r>
      <w:r w:rsidRPr="007D1A04">
        <w:rPr>
          <w:sz w:val="20"/>
          <w:szCs w:val="20"/>
        </w:rPr>
        <w:t xml:space="preserve"> to </w:t>
      </w:r>
      <w:r w:rsidR="00377B11" w:rsidRPr="007D1A04">
        <w:rPr>
          <w:sz w:val="20"/>
          <w:szCs w:val="20"/>
        </w:rPr>
        <w:t>define</w:t>
      </w:r>
      <w:r w:rsidR="009E7886" w:rsidRPr="007D1A04">
        <w:rPr>
          <w:sz w:val="20"/>
          <w:szCs w:val="20"/>
        </w:rPr>
        <w:t xml:space="preserve"> RB set configuration</w:t>
      </w:r>
      <w:r w:rsidR="0029119E" w:rsidRPr="007D1A04">
        <w:rPr>
          <w:sz w:val="20"/>
          <w:szCs w:val="20"/>
        </w:rPr>
        <w:t xml:space="preserve">, where the number of RB sets and </w:t>
      </w:r>
      <w:r w:rsidR="000C4DA4" w:rsidRPr="007D1A04">
        <w:rPr>
          <w:sz w:val="20"/>
          <w:szCs w:val="20"/>
        </w:rPr>
        <w:t xml:space="preserve">a single </w:t>
      </w:r>
      <w:r w:rsidR="0029119E" w:rsidRPr="007D1A04">
        <w:rPr>
          <w:sz w:val="20"/>
          <w:szCs w:val="20"/>
        </w:rPr>
        <w:t xml:space="preserve">size of </w:t>
      </w:r>
      <w:r w:rsidR="000C4DA4" w:rsidRPr="007D1A04">
        <w:rPr>
          <w:sz w:val="20"/>
          <w:szCs w:val="20"/>
        </w:rPr>
        <w:t>the</w:t>
      </w:r>
      <w:r w:rsidR="0029119E" w:rsidRPr="007D1A04">
        <w:rPr>
          <w:sz w:val="20"/>
          <w:szCs w:val="20"/>
        </w:rPr>
        <w:t xml:space="preserve"> RB set </w:t>
      </w:r>
      <w:r w:rsidR="00F05B0F" w:rsidRPr="007D1A04">
        <w:rPr>
          <w:sz w:val="20"/>
          <w:szCs w:val="20"/>
        </w:rPr>
        <w:t>are agreed to be</w:t>
      </w:r>
      <w:r w:rsidR="00D12F9D" w:rsidRPr="007D1A04">
        <w:rPr>
          <w:sz w:val="20"/>
          <w:szCs w:val="20"/>
        </w:rPr>
        <w:t xml:space="preserve"> configured. </w:t>
      </w:r>
    </w:p>
    <w:tbl>
      <w:tblPr>
        <w:tblStyle w:val="TableGrid"/>
        <w:tblW w:w="0" w:type="auto"/>
        <w:tblLook w:val="04A0" w:firstRow="1" w:lastRow="0" w:firstColumn="1" w:lastColumn="0" w:noHBand="0" w:noVBand="1"/>
      </w:tblPr>
      <w:tblGrid>
        <w:gridCol w:w="9629"/>
      </w:tblGrid>
      <w:tr w:rsidR="00F765FD" w:rsidRPr="007D1A04" w14:paraId="0589B8BC" w14:textId="77777777" w:rsidTr="00F765FD">
        <w:tc>
          <w:tcPr>
            <w:tcW w:w="9629" w:type="dxa"/>
          </w:tcPr>
          <w:p w14:paraId="45551E8F" w14:textId="77777777" w:rsidR="008F3833" w:rsidRPr="007D1A04" w:rsidRDefault="008F3833" w:rsidP="008F3833">
            <w:pPr>
              <w:rPr>
                <w:rFonts w:cs="Times"/>
                <w:b/>
                <w:sz w:val="20"/>
                <w:szCs w:val="20"/>
                <w:highlight w:val="green"/>
              </w:rPr>
            </w:pPr>
            <w:r w:rsidRPr="007D1A04">
              <w:rPr>
                <w:rFonts w:cs="Times"/>
                <w:b/>
                <w:sz w:val="20"/>
                <w:szCs w:val="20"/>
                <w:highlight w:val="green"/>
              </w:rPr>
              <w:t>Agreement</w:t>
            </w:r>
            <w:r w:rsidRPr="007D1A04">
              <w:rPr>
                <w:rFonts w:cs="Times"/>
                <w:b/>
                <w:sz w:val="20"/>
                <w:szCs w:val="20"/>
              </w:rPr>
              <w:t xml:space="preserve"> (RAN1 #106e)</w:t>
            </w:r>
          </w:p>
          <w:p w14:paraId="6D8232E2" w14:textId="77777777" w:rsidR="008F3833" w:rsidRPr="007D1A04" w:rsidRDefault="008F3833" w:rsidP="008F3833">
            <w:pPr>
              <w:rPr>
                <w:rFonts w:cs="Times"/>
                <w:sz w:val="20"/>
                <w:szCs w:val="20"/>
              </w:rPr>
            </w:pPr>
            <w:r w:rsidRPr="007D1A04">
              <w:rPr>
                <w:rFonts w:cs="Times"/>
                <w:sz w:val="20"/>
                <w:szCs w:val="20"/>
              </w:rPr>
              <w:t>N is a configured number of PRBs, where the CU configures N</w:t>
            </w:r>
          </w:p>
          <w:p w14:paraId="36E6E743" w14:textId="77777777" w:rsidR="008F3833" w:rsidRPr="007D1A04" w:rsidRDefault="008F3833" w:rsidP="008F3833">
            <w:pPr>
              <w:pStyle w:val="ListParagraph"/>
              <w:numPr>
                <w:ilvl w:val="0"/>
                <w:numId w:val="9"/>
              </w:numPr>
              <w:rPr>
                <w:rFonts w:cs="Times"/>
                <w:sz w:val="20"/>
                <w:szCs w:val="20"/>
              </w:rPr>
            </w:pPr>
            <w:r w:rsidRPr="007D1A04">
              <w:rPr>
                <w:rFonts w:cs="Times"/>
                <w:sz w:val="20"/>
                <w:szCs w:val="20"/>
              </w:rPr>
              <w:t>N = {2, 4, 8, 16, 32, 64}</w:t>
            </w:r>
          </w:p>
          <w:p w14:paraId="5342C331" w14:textId="77777777" w:rsidR="008F3833" w:rsidRPr="007D1A04" w:rsidRDefault="008F3833" w:rsidP="008F3833">
            <w:pPr>
              <w:pStyle w:val="ListParagraph"/>
              <w:numPr>
                <w:ilvl w:val="0"/>
                <w:numId w:val="8"/>
              </w:numPr>
              <w:rPr>
                <w:rFonts w:cs="Times"/>
                <w:sz w:val="20"/>
                <w:szCs w:val="20"/>
              </w:rPr>
            </w:pPr>
            <w:r w:rsidRPr="007D1A04">
              <w:rPr>
                <w:rFonts w:cs="Times"/>
                <w:sz w:val="20"/>
                <w:szCs w:val="20"/>
              </w:rPr>
              <w:t>FFS: Value(s) of N in case of multiple configured BWPs at the IAB-MT</w:t>
            </w:r>
          </w:p>
          <w:p w14:paraId="4346FE13" w14:textId="77777777" w:rsidR="008F3833" w:rsidRPr="007D1A04" w:rsidRDefault="008F3833" w:rsidP="008F3833">
            <w:pPr>
              <w:pStyle w:val="ListParagraph"/>
              <w:numPr>
                <w:ilvl w:val="0"/>
                <w:numId w:val="8"/>
              </w:numPr>
              <w:rPr>
                <w:rFonts w:cs="Times"/>
                <w:sz w:val="20"/>
                <w:szCs w:val="20"/>
              </w:rPr>
            </w:pPr>
            <w:r w:rsidRPr="007D1A04">
              <w:rPr>
                <w:rFonts w:cs="Times"/>
                <w:sz w:val="20"/>
                <w:szCs w:val="20"/>
              </w:rPr>
              <w:t>This agreement does not revert any existing RAN1 agreement</w:t>
            </w:r>
          </w:p>
          <w:p w14:paraId="158DFF7D" w14:textId="61BF6F5A" w:rsidR="008F3833" w:rsidRPr="007D1A04" w:rsidRDefault="008F3833" w:rsidP="008F3833">
            <w:pPr>
              <w:rPr>
                <w:sz w:val="20"/>
                <w:szCs w:val="20"/>
              </w:rPr>
            </w:pPr>
          </w:p>
          <w:p w14:paraId="456973E5" w14:textId="77777777" w:rsidR="00F63D6A" w:rsidRPr="007D1A04" w:rsidRDefault="00F63D6A" w:rsidP="00F63D6A">
            <w:pPr>
              <w:rPr>
                <w:rFonts w:cs="Times"/>
                <w:b/>
                <w:sz w:val="20"/>
                <w:szCs w:val="20"/>
              </w:rPr>
            </w:pPr>
            <w:r w:rsidRPr="007D1A04">
              <w:rPr>
                <w:rFonts w:cs="Times"/>
                <w:b/>
                <w:sz w:val="20"/>
                <w:szCs w:val="20"/>
                <w:highlight w:val="green"/>
              </w:rPr>
              <w:t>Agreement</w:t>
            </w:r>
            <w:r w:rsidRPr="007D1A04">
              <w:rPr>
                <w:rFonts w:cs="Times"/>
                <w:b/>
                <w:sz w:val="20"/>
                <w:szCs w:val="20"/>
              </w:rPr>
              <w:t xml:space="preserve"> (RAN1 #106e)</w:t>
            </w:r>
          </w:p>
          <w:p w14:paraId="081FC231" w14:textId="32B960ED" w:rsidR="00F63D6A" w:rsidRPr="007D1A04" w:rsidRDefault="00F63D6A" w:rsidP="008F3833">
            <w:pPr>
              <w:rPr>
                <w:rFonts w:cs="Times"/>
                <w:sz w:val="20"/>
                <w:szCs w:val="20"/>
              </w:rPr>
            </w:pPr>
            <w:r w:rsidRPr="007D1A04">
              <w:rPr>
                <w:rFonts w:cs="Times"/>
                <w:sz w:val="20"/>
                <w:szCs w:val="20"/>
              </w:rPr>
              <w:t>For a given RB set at a symbol, if Rel-17 frequency domain H/S/NA configuration is not provided, the Rel-16 time domain H/S/NA is applied.</w:t>
            </w:r>
          </w:p>
          <w:p w14:paraId="038F170F" w14:textId="77777777" w:rsidR="008F3833" w:rsidRPr="007D1A04" w:rsidRDefault="008F3833" w:rsidP="008F3833">
            <w:pPr>
              <w:rPr>
                <w:b/>
                <w:bCs/>
                <w:sz w:val="20"/>
                <w:szCs w:val="20"/>
              </w:rPr>
            </w:pPr>
            <w:r w:rsidRPr="007D1A04">
              <w:rPr>
                <w:b/>
                <w:bCs/>
                <w:sz w:val="20"/>
                <w:szCs w:val="20"/>
                <w:highlight w:val="green"/>
              </w:rPr>
              <w:t>Agreement</w:t>
            </w:r>
            <w:r w:rsidRPr="007D1A04">
              <w:rPr>
                <w:b/>
                <w:bCs/>
                <w:sz w:val="20"/>
                <w:szCs w:val="20"/>
              </w:rPr>
              <w:t xml:space="preserve"> (RAN1 #106bis-e)</w:t>
            </w:r>
          </w:p>
          <w:p w14:paraId="23745A37" w14:textId="77777777" w:rsidR="008F3833" w:rsidRPr="007D1A04" w:rsidRDefault="008F3833" w:rsidP="008F3833">
            <w:pPr>
              <w:rPr>
                <w:sz w:val="20"/>
                <w:szCs w:val="20"/>
              </w:rPr>
            </w:pPr>
            <w:r w:rsidRPr="007D1A04">
              <w:rPr>
                <w:sz w:val="20"/>
                <w:szCs w:val="20"/>
              </w:rPr>
              <w:t>A single value for the RB set size, N, is configured for a given IAB-DU cell’s Rel-17 frequency domain H/S/NA configuration</w:t>
            </w:r>
          </w:p>
          <w:p w14:paraId="3A73D319" w14:textId="77777777" w:rsidR="004D572B" w:rsidRPr="007D1A04" w:rsidRDefault="004D572B" w:rsidP="00372FAD">
            <w:pPr>
              <w:rPr>
                <w:sz w:val="20"/>
                <w:szCs w:val="20"/>
                <w:highlight w:val="green"/>
              </w:rPr>
            </w:pPr>
          </w:p>
          <w:p w14:paraId="53FDD6C0" w14:textId="5C300D1C" w:rsidR="00372FAD" w:rsidRPr="007D1A04" w:rsidRDefault="00372FAD" w:rsidP="00372FAD">
            <w:pPr>
              <w:rPr>
                <w:b/>
                <w:bCs/>
                <w:sz w:val="20"/>
                <w:szCs w:val="20"/>
              </w:rPr>
            </w:pPr>
            <w:r w:rsidRPr="007D1A04">
              <w:rPr>
                <w:b/>
                <w:bCs/>
                <w:sz w:val="20"/>
                <w:szCs w:val="20"/>
                <w:highlight w:val="green"/>
              </w:rPr>
              <w:t>Agreement</w:t>
            </w:r>
            <w:r w:rsidRPr="007D1A04">
              <w:rPr>
                <w:b/>
                <w:bCs/>
                <w:sz w:val="20"/>
                <w:szCs w:val="20"/>
              </w:rPr>
              <w:t xml:space="preserve"> (RAN1 #107-e)</w:t>
            </w:r>
          </w:p>
          <w:p w14:paraId="4C24695A" w14:textId="77777777" w:rsidR="00372FAD" w:rsidRPr="007D1A04" w:rsidRDefault="00372FAD" w:rsidP="00372FAD">
            <w:pPr>
              <w:rPr>
                <w:sz w:val="20"/>
                <w:szCs w:val="20"/>
              </w:rPr>
            </w:pPr>
            <w:r w:rsidRPr="007D1A04">
              <w:rPr>
                <w:sz w:val="20"/>
                <w:szCs w:val="20"/>
              </w:rPr>
              <w:t>The maximum number of non-overlapping RB sets configurable per DU cell is M</w:t>
            </w:r>
          </w:p>
          <w:p w14:paraId="2BEA873A" w14:textId="77777777" w:rsidR="00372FAD" w:rsidRPr="007D1A04" w:rsidRDefault="00372FAD" w:rsidP="00372FAD">
            <w:pPr>
              <w:pStyle w:val="ListParagraph"/>
              <w:numPr>
                <w:ilvl w:val="0"/>
                <w:numId w:val="37"/>
              </w:numPr>
              <w:rPr>
                <w:sz w:val="20"/>
                <w:szCs w:val="20"/>
              </w:rPr>
            </w:pPr>
            <w:r w:rsidRPr="007D1A04">
              <w:rPr>
                <w:sz w:val="20"/>
                <w:szCs w:val="20"/>
              </w:rPr>
              <w:t>where, M is to be selected from one of values from 4, 8, 16</w:t>
            </w:r>
          </w:p>
          <w:p w14:paraId="5F527444" w14:textId="77777777" w:rsidR="00372FAD" w:rsidRPr="007D1A04" w:rsidRDefault="00372FAD" w:rsidP="00372FAD">
            <w:pPr>
              <w:pStyle w:val="ListParagraph"/>
              <w:numPr>
                <w:ilvl w:val="0"/>
                <w:numId w:val="37"/>
              </w:numPr>
              <w:rPr>
                <w:sz w:val="20"/>
                <w:szCs w:val="20"/>
              </w:rPr>
            </w:pPr>
            <w:r w:rsidRPr="007D1A04">
              <w:rPr>
                <w:sz w:val="20"/>
                <w:szCs w:val="20"/>
              </w:rPr>
              <w:t>DU frequency configuration information should be provided to the parent node.</w:t>
            </w:r>
          </w:p>
          <w:p w14:paraId="79433761" w14:textId="77777777" w:rsidR="00372FAD" w:rsidRPr="007D1A04" w:rsidRDefault="00372FAD" w:rsidP="00372FAD">
            <w:pPr>
              <w:rPr>
                <w:sz w:val="20"/>
                <w:szCs w:val="20"/>
              </w:rPr>
            </w:pPr>
          </w:p>
          <w:p w14:paraId="22B08CE9" w14:textId="77777777" w:rsidR="00372FAD" w:rsidRPr="007D1A04" w:rsidRDefault="00372FAD" w:rsidP="00372FAD">
            <w:pPr>
              <w:rPr>
                <w:b/>
                <w:bCs/>
                <w:sz w:val="20"/>
                <w:szCs w:val="20"/>
              </w:rPr>
            </w:pPr>
            <w:r w:rsidRPr="007D1A04">
              <w:rPr>
                <w:b/>
                <w:bCs/>
                <w:sz w:val="20"/>
                <w:szCs w:val="20"/>
                <w:highlight w:val="green"/>
              </w:rPr>
              <w:t>Agreement</w:t>
            </w:r>
            <w:r w:rsidRPr="007D1A04">
              <w:rPr>
                <w:b/>
                <w:bCs/>
                <w:sz w:val="20"/>
                <w:szCs w:val="20"/>
              </w:rPr>
              <w:t xml:space="preserve"> (RAN1 #107-e)</w:t>
            </w:r>
          </w:p>
          <w:p w14:paraId="25994F73" w14:textId="6A1A861B" w:rsidR="00372FAD" w:rsidRPr="007D1A04" w:rsidRDefault="00372FAD" w:rsidP="00372FAD">
            <w:pPr>
              <w:rPr>
                <w:sz w:val="20"/>
                <w:szCs w:val="20"/>
              </w:rPr>
            </w:pPr>
            <w:r w:rsidRPr="007D1A04">
              <w:rPr>
                <w:sz w:val="20"/>
                <w:szCs w:val="20"/>
              </w:rPr>
              <w:lastRenderedPageBreak/>
              <w:t>The value of the maximum number of contiguous and non-overlapping RB sets configurable per DU cell, M is 8.</w:t>
            </w:r>
          </w:p>
        </w:tc>
      </w:tr>
    </w:tbl>
    <w:p w14:paraId="1457D95D" w14:textId="5DAB7D2F" w:rsidR="00F765FD" w:rsidRPr="007D1A04" w:rsidRDefault="00F765FD" w:rsidP="00D53B46">
      <w:pPr>
        <w:rPr>
          <w:sz w:val="20"/>
          <w:szCs w:val="20"/>
        </w:rPr>
      </w:pPr>
    </w:p>
    <w:p w14:paraId="6E90F156" w14:textId="5D186B52" w:rsidR="00856F6B" w:rsidRPr="007D1A04" w:rsidRDefault="00725B35" w:rsidP="00D53B46">
      <w:pPr>
        <w:rPr>
          <w:sz w:val="20"/>
          <w:szCs w:val="20"/>
        </w:rPr>
      </w:pPr>
      <w:r w:rsidRPr="007D1A04">
        <w:rPr>
          <w:sz w:val="20"/>
          <w:szCs w:val="20"/>
        </w:rPr>
        <w:t>With the current configuration constraint</w:t>
      </w:r>
      <w:r w:rsidR="00130468" w:rsidRPr="007D1A04">
        <w:rPr>
          <w:sz w:val="20"/>
          <w:szCs w:val="20"/>
        </w:rPr>
        <w:t>:</w:t>
      </w:r>
      <w:r w:rsidRPr="007D1A04">
        <w:rPr>
          <w:sz w:val="20"/>
          <w:szCs w:val="20"/>
        </w:rPr>
        <w:t xml:space="preserve"> a single value </w:t>
      </w:r>
      <w:r w:rsidR="006F317C" w:rsidRPr="007D1A04">
        <w:rPr>
          <w:sz w:val="20"/>
          <w:szCs w:val="20"/>
        </w:rPr>
        <w:t>for</w:t>
      </w:r>
      <w:r w:rsidRPr="007D1A04">
        <w:rPr>
          <w:sz w:val="20"/>
          <w:szCs w:val="20"/>
        </w:rPr>
        <w:t xml:space="preserve"> </w:t>
      </w:r>
      <w:r w:rsidR="00ED1475" w:rsidRPr="007D1A04">
        <w:rPr>
          <w:sz w:val="20"/>
          <w:szCs w:val="20"/>
        </w:rPr>
        <w:t>RB set size N={2,4,8,16,32,64}</w:t>
      </w:r>
      <w:r w:rsidR="000B53A7" w:rsidRPr="007D1A04">
        <w:rPr>
          <w:sz w:val="20"/>
          <w:szCs w:val="20"/>
        </w:rPr>
        <w:t xml:space="preserve"> and the number of configured RB sets</w:t>
      </w:r>
      <w:r w:rsidR="008B48F9" w:rsidRPr="007D1A04">
        <w:rPr>
          <w:sz w:val="20"/>
          <w:szCs w:val="20"/>
        </w:rPr>
        <w:t xml:space="preserve"> being </w:t>
      </w:r>
      <w:r w:rsidR="00875426" w:rsidRPr="007D1A04">
        <w:rPr>
          <w:sz w:val="20"/>
          <w:szCs w:val="20"/>
        </w:rPr>
        <w:t>limited by the max value</w:t>
      </w:r>
      <w:r w:rsidR="007A73FE" w:rsidRPr="007D1A04">
        <w:rPr>
          <w:sz w:val="20"/>
          <w:szCs w:val="20"/>
        </w:rPr>
        <w:t xml:space="preserve"> </w:t>
      </w:r>
      <w:r w:rsidR="00265295" w:rsidRPr="007D1A04">
        <w:rPr>
          <w:sz w:val="20"/>
          <w:szCs w:val="20"/>
        </w:rPr>
        <w:t>M=</w:t>
      </w:r>
      <w:r w:rsidR="006F317C" w:rsidRPr="007D1A04">
        <w:rPr>
          <w:sz w:val="20"/>
          <w:szCs w:val="20"/>
        </w:rPr>
        <w:t xml:space="preserve">8, </w:t>
      </w:r>
      <w:r w:rsidR="00CF51EE" w:rsidRPr="007D1A04">
        <w:rPr>
          <w:sz w:val="20"/>
          <w:szCs w:val="20"/>
        </w:rPr>
        <w:t>one may not be able to find a</w:t>
      </w:r>
      <w:r w:rsidR="006B7AFB" w:rsidRPr="007D1A04">
        <w:rPr>
          <w:sz w:val="20"/>
          <w:szCs w:val="20"/>
        </w:rPr>
        <w:t xml:space="preserve"> proper configuration</w:t>
      </w:r>
      <w:r w:rsidR="00AF7151" w:rsidRPr="007D1A04">
        <w:rPr>
          <w:sz w:val="20"/>
          <w:szCs w:val="20"/>
        </w:rPr>
        <w:t xml:space="preserve"> of RB sets</w:t>
      </w:r>
      <w:r w:rsidR="006B7AFB" w:rsidRPr="007D1A04">
        <w:rPr>
          <w:sz w:val="20"/>
          <w:szCs w:val="20"/>
        </w:rPr>
        <w:t xml:space="preserve"> </w:t>
      </w:r>
      <w:r w:rsidR="00AF7151" w:rsidRPr="007D1A04">
        <w:rPr>
          <w:sz w:val="20"/>
          <w:szCs w:val="20"/>
        </w:rPr>
        <w:t>to cover the entire channel bandwidth</w:t>
      </w:r>
      <w:r w:rsidR="002E00E7" w:rsidRPr="007D1A04">
        <w:rPr>
          <w:sz w:val="20"/>
          <w:szCs w:val="20"/>
        </w:rPr>
        <w:t>. E</w:t>
      </w:r>
      <w:r w:rsidR="008B48F9" w:rsidRPr="007D1A04">
        <w:rPr>
          <w:sz w:val="20"/>
          <w:szCs w:val="20"/>
        </w:rPr>
        <w:t xml:space="preserve">.g. </w:t>
      </w:r>
      <w:r w:rsidR="00EC7201" w:rsidRPr="007D1A04">
        <w:rPr>
          <w:sz w:val="20"/>
          <w:szCs w:val="20"/>
        </w:rPr>
        <w:t>for carrier bandwidth of 100MHz with SCS=120KHz</w:t>
      </w:r>
      <w:r w:rsidR="008E1A70" w:rsidRPr="007D1A04">
        <w:rPr>
          <w:sz w:val="20"/>
          <w:szCs w:val="20"/>
        </w:rPr>
        <w:t>, there are 66 max number of RBs</w:t>
      </w:r>
      <w:r w:rsidR="002E00E7" w:rsidRPr="007D1A04">
        <w:rPr>
          <w:sz w:val="20"/>
          <w:szCs w:val="20"/>
        </w:rPr>
        <w:t>, which is not divi</w:t>
      </w:r>
      <w:r w:rsidR="007457CC" w:rsidRPr="007D1A04">
        <w:rPr>
          <w:sz w:val="20"/>
          <w:szCs w:val="20"/>
        </w:rPr>
        <w:t xml:space="preserve">dable by the listed size values </w:t>
      </w:r>
      <w:r w:rsidR="004C4AF5" w:rsidRPr="007D1A04">
        <w:rPr>
          <w:sz w:val="20"/>
          <w:szCs w:val="20"/>
        </w:rPr>
        <w:t>other than</w:t>
      </w:r>
      <w:r w:rsidR="007457CC" w:rsidRPr="007D1A04">
        <w:rPr>
          <w:sz w:val="20"/>
          <w:szCs w:val="20"/>
        </w:rPr>
        <w:t xml:space="preserve"> </w:t>
      </w:r>
      <w:r w:rsidR="00B75A20" w:rsidRPr="007D1A04">
        <w:rPr>
          <w:sz w:val="20"/>
          <w:szCs w:val="20"/>
        </w:rPr>
        <w:t xml:space="preserve">the </w:t>
      </w:r>
      <w:r w:rsidR="007457CC" w:rsidRPr="007D1A04">
        <w:rPr>
          <w:sz w:val="20"/>
          <w:szCs w:val="20"/>
        </w:rPr>
        <w:t>value</w:t>
      </w:r>
      <w:r w:rsidR="00B75A20" w:rsidRPr="007D1A04">
        <w:rPr>
          <w:sz w:val="20"/>
          <w:szCs w:val="20"/>
        </w:rPr>
        <w:t xml:space="preserve"> of</w:t>
      </w:r>
      <w:r w:rsidR="007457CC" w:rsidRPr="007D1A04">
        <w:rPr>
          <w:sz w:val="20"/>
          <w:szCs w:val="20"/>
        </w:rPr>
        <w:t xml:space="preserve"> 2</w:t>
      </w:r>
      <w:r w:rsidR="00B75A20" w:rsidRPr="007D1A04">
        <w:rPr>
          <w:sz w:val="20"/>
          <w:szCs w:val="20"/>
        </w:rPr>
        <w:t xml:space="preserve">, and </w:t>
      </w:r>
      <w:r w:rsidR="004C4AF5" w:rsidRPr="007D1A04">
        <w:rPr>
          <w:sz w:val="20"/>
          <w:szCs w:val="20"/>
        </w:rPr>
        <w:t xml:space="preserve">for </w:t>
      </w:r>
      <w:r w:rsidR="00B75A20" w:rsidRPr="007D1A04">
        <w:rPr>
          <w:sz w:val="20"/>
          <w:szCs w:val="20"/>
        </w:rPr>
        <w:t xml:space="preserve">the </w:t>
      </w:r>
      <w:r w:rsidR="004C4AF5" w:rsidRPr="007D1A04">
        <w:rPr>
          <w:sz w:val="20"/>
          <w:szCs w:val="20"/>
        </w:rPr>
        <w:t>size value</w:t>
      </w:r>
      <w:r w:rsidR="00B75A20" w:rsidRPr="007D1A04">
        <w:rPr>
          <w:sz w:val="20"/>
          <w:szCs w:val="20"/>
        </w:rPr>
        <w:t xml:space="preserve"> of</w:t>
      </w:r>
      <w:r w:rsidR="004C4AF5" w:rsidRPr="007D1A04">
        <w:rPr>
          <w:sz w:val="20"/>
          <w:szCs w:val="20"/>
        </w:rPr>
        <w:t xml:space="preserve"> 2</w:t>
      </w:r>
      <w:r w:rsidR="00692AC7" w:rsidRPr="007D1A04">
        <w:rPr>
          <w:sz w:val="20"/>
          <w:szCs w:val="20"/>
        </w:rPr>
        <w:t xml:space="preserve">, the number of RB sets will </w:t>
      </w:r>
      <w:r w:rsidR="002D50C6" w:rsidRPr="007D1A04">
        <w:rPr>
          <w:sz w:val="20"/>
          <w:szCs w:val="20"/>
        </w:rPr>
        <w:t xml:space="preserve">far </w:t>
      </w:r>
      <w:r w:rsidR="00692AC7" w:rsidRPr="007D1A04">
        <w:rPr>
          <w:sz w:val="20"/>
          <w:szCs w:val="20"/>
        </w:rPr>
        <w:t>exceed the max limit of M</w:t>
      </w:r>
      <w:r w:rsidR="00265295" w:rsidRPr="007D1A04">
        <w:rPr>
          <w:sz w:val="20"/>
          <w:szCs w:val="20"/>
        </w:rPr>
        <w:t>=8</w:t>
      </w:r>
      <w:r w:rsidR="00AF0255" w:rsidRPr="007D1A04">
        <w:rPr>
          <w:sz w:val="20"/>
          <w:szCs w:val="20"/>
        </w:rPr>
        <w:t>.</w:t>
      </w:r>
      <w:r w:rsidR="009B39CA" w:rsidRPr="007D1A04">
        <w:rPr>
          <w:sz w:val="20"/>
          <w:szCs w:val="20"/>
        </w:rPr>
        <w:t xml:space="preserve"> </w:t>
      </w:r>
      <w:r w:rsidR="002D50C6" w:rsidRPr="007D1A04">
        <w:rPr>
          <w:sz w:val="20"/>
          <w:szCs w:val="20"/>
        </w:rPr>
        <w:t xml:space="preserve">The following two options can be considered </w:t>
      </w:r>
      <w:r w:rsidR="00856F6B" w:rsidRPr="007D1A04">
        <w:rPr>
          <w:sz w:val="20"/>
          <w:szCs w:val="20"/>
        </w:rPr>
        <w:t>to handle this issue:</w:t>
      </w:r>
    </w:p>
    <w:p w14:paraId="4A487770" w14:textId="05EA4011" w:rsidR="00674A6C" w:rsidRPr="007D1A04" w:rsidRDefault="00265295" w:rsidP="008B1E5D">
      <w:pPr>
        <w:pStyle w:val="ListParagraph"/>
        <w:numPr>
          <w:ilvl w:val="0"/>
          <w:numId w:val="38"/>
        </w:numPr>
        <w:rPr>
          <w:sz w:val="20"/>
          <w:szCs w:val="20"/>
        </w:rPr>
      </w:pPr>
      <w:r w:rsidRPr="007D1A04">
        <w:rPr>
          <w:i/>
          <w:iCs/>
          <w:sz w:val="20"/>
          <w:szCs w:val="20"/>
        </w:rPr>
        <w:t>Option</w:t>
      </w:r>
      <w:r w:rsidR="00F11BAE" w:rsidRPr="007D1A04">
        <w:rPr>
          <w:i/>
          <w:iCs/>
          <w:sz w:val="20"/>
          <w:szCs w:val="20"/>
        </w:rPr>
        <w:t>1:</w:t>
      </w:r>
      <w:r w:rsidR="00F11BAE" w:rsidRPr="007D1A04">
        <w:rPr>
          <w:sz w:val="20"/>
          <w:szCs w:val="20"/>
        </w:rPr>
        <w:t xml:space="preserve"> </w:t>
      </w:r>
      <w:r w:rsidR="008E512A" w:rsidRPr="007D1A04">
        <w:rPr>
          <w:sz w:val="20"/>
          <w:szCs w:val="20"/>
        </w:rPr>
        <w:t xml:space="preserve">The configured </w:t>
      </w:r>
      <w:r w:rsidR="00E11C66" w:rsidRPr="007D1A04">
        <w:rPr>
          <w:sz w:val="20"/>
          <w:szCs w:val="20"/>
        </w:rPr>
        <w:t xml:space="preserve">contiguous and non-overlapping </w:t>
      </w:r>
      <w:r w:rsidR="008E512A" w:rsidRPr="007D1A04">
        <w:rPr>
          <w:sz w:val="20"/>
          <w:szCs w:val="20"/>
        </w:rPr>
        <w:t xml:space="preserve">RB sets shall cover the </w:t>
      </w:r>
      <w:r w:rsidR="00075E21" w:rsidRPr="007D1A04">
        <w:rPr>
          <w:sz w:val="20"/>
          <w:szCs w:val="20"/>
        </w:rPr>
        <w:t xml:space="preserve">entire carrier bandwidth, where </w:t>
      </w:r>
      <w:r w:rsidR="00A8359D" w:rsidRPr="007D1A04">
        <w:rPr>
          <w:sz w:val="20"/>
          <w:szCs w:val="20"/>
        </w:rPr>
        <w:t xml:space="preserve">all RB sets except for the </w:t>
      </w:r>
      <w:r w:rsidR="001A6FC2" w:rsidRPr="007D1A04">
        <w:rPr>
          <w:sz w:val="20"/>
          <w:szCs w:val="20"/>
        </w:rPr>
        <w:t>last</w:t>
      </w:r>
      <w:r w:rsidR="00A8359D" w:rsidRPr="007D1A04">
        <w:rPr>
          <w:sz w:val="20"/>
          <w:szCs w:val="20"/>
        </w:rPr>
        <w:t xml:space="preserve"> one </w:t>
      </w:r>
      <w:r w:rsidR="00CD2B21" w:rsidRPr="007D1A04">
        <w:rPr>
          <w:sz w:val="20"/>
          <w:szCs w:val="20"/>
        </w:rPr>
        <w:t xml:space="preserve">will </w:t>
      </w:r>
      <w:r w:rsidR="00417CE7" w:rsidRPr="007D1A04">
        <w:rPr>
          <w:sz w:val="20"/>
          <w:szCs w:val="20"/>
        </w:rPr>
        <w:t xml:space="preserve">have the same configured size N and the last </w:t>
      </w:r>
      <w:r w:rsidR="001A6FC2" w:rsidRPr="007D1A04">
        <w:rPr>
          <w:sz w:val="20"/>
          <w:szCs w:val="20"/>
        </w:rPr>
        <w:t xml:space="preserve">RB set </w:t>
      </w:r>
      <w:r w:rsidR="00BA24F2" w:rsidRPr="007D1A04">
        <w:rPr>
          <w:sz w:val="20"/>
          <w:szCs w:val="20"/>
        </w:rPr>
        <w:t>will have</w:t>
      </w:r>
      <w:r w:rsidR="00CD2B21" w:rsidRPr="007D1A04">
        <w:rPr>
          <w:sz w:val="20"/>
          <w:szCs w:val="20"/>
        </w:rPr>
        <w:t xml:space="preserve"> size being</w:t>
      </w:r>
      <w:r w:rsidR="00417CE7" w:rsidRPr="007D1A04">
        <w:rPr>
          <w:sz w:val="20"/>
          <w:szCs w:val="20"/>
        </w:rPr>
        <w:t xml:space="preserve"> equal to </w:t>
      </w:r>
      <w:r w:rsidR="00D56316" w:rsidRPr="007D1A04">
        <w:rPr>
          <w:sz w:val="20"/>
          <w:szCs w:val="20"/>
        </w:rPr>
        <w:t>the remaining number of RBs of the carrier</w:t>
      </w:r>
      <w:r w:rsidR="00AF6391" w:rsidRPr="007D1A04">
        <w:rPr>
          <w:sz w:val="20"/>
          <w:szCs w:val="20"/>
        </w:rPr>
        <w:t xml:space="preserve">. </w:t>
      </w:r>
    </w:p>
    <w:p w14:paraId="2E243B1D" w14:textId="75ACEFB1" w:rsidR="008B1E5D" w:rsidRPr="007D1A04" w:rsidRDefault="00674A6C" w:rsidP="00674A6C">
      <w:pPr>
        <w:pStyle w:val="ListParagraph"/>
        <w:numPr>
          <w:ilvl w:val="1"/>
          <w:numId w:val="38"/>
        </w:numPr>
        <w:rPr>
          <w:sz w:val="20"/>
          <w:szCs w:val="20"/>
        </w:rPr>
      </w:pPr>
      <w:r w:rsidRPr="007D1A04">
        <w:rPr>
          <w:sz w:val="20"/>
          <w:szCs w:val="20"/>
        </w:rPr>
        <w:t xml:space="preserve">E.g. for maxRB=66, </w:t>
      </w:r>
      <w:r w:rsidR="001248A9" w:rsidRPr="007D1A04">
        <w:rPr>
          <w:sz w:val="20"/>
          <w:szCs w:val="20"/>
        </w:rPr>
        <w:t>one may configure 2 RB sets and RB set size</w:t>
      </w:r>
      <w:r w:rsidR="008C44E4" w:rsidRPr="007D1A04">
        <w:rPr>
          <w:sz w:val="20"/>
          <w:szCs w:val="20"/>
        </w:rPr>
        <w:t xml:space="preserve"> N</w:t>
      </w:r>
      <w:r w:rsidR="001248A9" w:rsidRPr="007D1A04">
        <w:rPr>
          <w:sz w:val="20"/>
          <w:szCs w:val="20"/>
        </w:rPr>
        <w:t xml:space="preserve">=32, </w:t>
      </w:r>
      <w:r w:rsidR="008C44E4" w:rsidRPr="007D1A04">
        <w:rPr>
          <w:sz w:val="20"/>
          <w:szCs w:val="20"/>
        </w:rPr>
        <w:t>then 1</w:t>
      </w:r>
      <w:r w:rsidR="008C44E4" w:rsidRPr="007D1A04">
        <w:rPr>
          <w:sz w:val="20"/>
          <w:szCs w:val="20"/>
          <w:vertAlign w:val="superscript"/>
        </w:rPr>
        <w:t>st</w:t>
      </w:r>
      <w:r w:rsidR="008C44E4" w:rsidRPr="007D1A04">
        <w:rPr>
          <w:sz w:val="20"/>
          <w:szCs w:val="20"/>
        </w:rPr>
        <w:t xml:space="preserve"> RB set will have size</w:t>
      </w:r>
      <w:r w:rsidR="001248A9" w:rsidRPr="007D1A04">
        <w:rPr>
          <w:sz w:val="20"/>
          <w:szCs w:val="20"/>
        </w:rPr>
        <w:t xml:space="preserve"> </w:t>
      </w:r>
      <w:r w:rsidR="008C44E4" w:rsidRPr="007D1A04">
        <w:rPr>
          <w:sz w:val="20"/>
          <w:szCs w:val="20"/>
        </w:rPr>
        <w:t>N=32, and the 2</w:t>
      </w:r>
      <w:r w:rsidR="008C44E4" w:rsidRPr="007D1A04">
        <w:rPr>
          <w:sz w:val="20"/>
          <w:szCs w:val="20"/>
          <w:vertAlign w:val="superscript"/>
        </w:rPr>
        <w:t>nd</w:t>
      </w:r>
      <w:r w:rsidR="008C44E4" w:rsidRPr="007D1A04">
        <w:rPr>
          <w:sz w:val="20"/>
          <w:szCs w:val="20"/>
        </w:rPr>
        <w:t xml:space="preserve"> RB set will have size </w:t>
      </w:r>
      <w:r w:rsidR="0012350F" w:rsidRPr="007D1A04">
        <w:rPr>
          <w:sz w:val="20"/>
          <w:szCs w:val="20"/>
        </w:rPr>
        <w:t xml:space="preserve">of 66-32=34. </w:t>
      </w:r>
      <w:r w:rsidRPr="007D1A04">
        <w:rPr>
          <w:sz w:val="20"/>
          <w:szCs w:val="20"/>
        </w:rPr>
        <w:t xml:space="preserve"> </w:t>
      </w:r>
      <w:r w:rsidR="00F1647A" w:rsidRPr="007D1A04">
        <w:rPr>
          <w:sz w:val="20"/>
          <w:szCs w:val="20"/>
        </w:rPr>
        <w:t xml:space="preserve"> </w:t>
      </w:r>
      <w:r w:rsidR="003D720E" w:rsidRPr="007D1A04">
        <w:rPr>
          <w:sz w:val="20"/>
          <w:szCs w:val="20"/>
        </w:rPr>
        <w:t xml:space="preserve"> </w:t>
      </w:r>
      <w:r w:rsidR="008A418B" w:rsidRPr="007D1A04">
        <w:rPr>
          <w:sz w:val="20"/>
          <w:szCs w:val="20"/>
        </w:rPr>
        <w:t xml:space="preserve"> </w:t>
      </w:r>
      <w:r w:rsidR="00D25A53" w:rsidRPr="007D1A04">
        <w:rPr>
          <w:sz w:val="20"/>
          <w:szCs w:val="20"/>
        </w:rPr>
        <w:t xml:space="preserve"> </w:t>
      </w:r>
      <w:r w:rsidR="001A6FC2" w:rsidRPr="007D1A04">
        <w:rPr>
          <w:sz w:val="20"/>
          <w:szCs w:val="20"/>
        </w:rPr>
        <w:t xml:space="preserve"> </w:t>
      </w:r>
      <w:r w:rsidR="009C3B77" w:rsidRPr="007D1A04">
        <w:rPr>
          <w:sz w:val="20"/>
          <w:szCs w:val="20"/>
        </w:rPr>
        <w:t xml:space="preserve"> </w:t>
      </w:r>
      <w:r w:rsidR="00AB145F" w:rsidRPr="007D1A04">
        <w:rPr>
          <w:sz w:val="20"/>
          <w:szCs w:val="20"/>
        </w:rPr>
        <w:t xml:space="preserve"> </w:t>
      </w:r>
    </w:p>
    <w:p w14:paraId="7F7A83FA" w14:textId="64E12490" w:rsidR="0066300E" w:rsidRPr="007D1A04" w:rsidRDefault="0093492E" w:rsidP="0067655D">
      <w:pPr>
        <w:pStyle w:val="ListParagraph"/>
        <w:numPr>
          <w:ilvl w:val="0"/>
          <w:numId w:val="38"/>
        </w:numPr>
        <w:rPr>
          <w:sz w:val="20"/>
          <w:szCs w:val="20"/>
        </w:rPr>
      </w:pPr>
      <w:r w:rsidRPr="007D1A04">
        <w:rPr>
          <w:i/>
          <w:iCs/>
          <w:sz w:val="20"/>
          <w:szCs w:val="20"/>
        </w:rPr>
        <w:t>Option2</w:t>
      </w:r>
      <w:r w:rsidR="00F11BAE" w:rsidRPr="007D1A04">
        <w:rPr>
          <w:i/>
          <w:iCs/>
          <w:sz w:val="20"/>
          <w:szCs w:val="20"/>
        </w:rPr>
        <w:t>:</w:t>
      </w:r>
      <w:r w:rsidR="00F11BAE" w:rsidRPr="007D1A04">
        <w:rPr>
          <w:sz w:val="20"/>
          <w:szCs w:val="20"/>
        </w:rPr>
        <w:t xml:space="preserve"> </w:t>
      </w:r>
      <w:r w:rsidR="00DB3F1D" w:rsidRPr="007D1A04">
        <w:rPr>
          <w:sz w:val="20"/>
          <w:szCs w:val="20"/>
        </w:rPr>
        <w:t xml:space="preserve">The </w:t>
      </w:r>
      <w:r w:rsidR="009C0C25" w:rsidRPr="007D1A04">
        <w:rPr>
          <w:sz w:val="20"/>
          <w:szCs w:val="20"/>
        </w:rPr>
        <w:t xml:space="preserve">configured </w:t>
      </w:r>
      <w:r w:rsidR="00E11C66" w:rsidRPr="007D1A04">
        <w:rPr>
          <w:sz w:val="20"/>
          <w:szCs w:val="20"/>
        </w:rPr>
        <w:t xml:space="preserve">contiguous and non-overlapping </w:t>
      </w:r>
      <w:r w:rsidR="00DB3F1D" w:rsidRPr="007D1A04">
        <w:rPr>
          <w:sz w:val="20"/>
          <w:szCs w:val="20"/>
        </w:rPr>
        <w:t xml:space="preserve">RB sets </w:t>
      </w:r>
      <w:r w:rsidR="009C0C25" w:rsidRPr="007D1A04">
        <w:rPr>
          <w:sz w:val="20"/>
          <w:szCs w:val="20"/>
        </w:rPr>
        <w:t>(</w:t>
      </w:r>
      <w:r w:rsidR="00BE41AA" w:rsidRPr="007D1A04">
        <w:rPr>
          <w:sz w:val="20"/>
          <w:szCs w:val="20"/>
        </w:rPr>
        <w:t>by the single size N and the number of RB sets</w:t>
      </w:r>
      <w:r w:rsidR="009C0C25" w:rsidRPr="007D1A04">
        <w:rPr>
          <w:sz w:val="20"/>
          <w:szCs w:val="20"/>
        </w:rPr>
        <w:t>)</w:t>
      </w:r>
      <w:r w:rsidR="00617FF7" w:rsidRPr="007D1A04">
        <w:rPr>
          <w:sz w:val="20"/>
          <w:szCs w:val="20"/>
        </w:rPr>
        <w:t xml:space="preserve"> </w:t>
      </w:r>
      <w:r w:rsidR="009C0C25" w:rsidRPr="007D1A04">
        <w:rPr>
          <w:sz w:val="20"/>
          <w:szCs w:val="20"/>
        </w:rPr>
        <w:t xml:space="preserve">may not cover the </w:t>
      </w:r>
      <w:r w:rsidR="008B4D08" w:rsidRPr="007D1A04">
        <w:rPr>
          <w:sz w:val="20"/>
          <w:szCs w:val="20"/>
        </w:rPr>
        <w:t xml:space="preserve">entire carrier bandwidth, and </w:t>
      </w:r>
      <w:r w:rsidR="00A27143" w:rsidRPr="007D1A04">
        <w:rPr>
          <w:sz w:val="20"/>
          <w:szCs w:val="20"/>
        </w:rPr>
        <w:t>for the</w:t>
      </w:r>
      <w:r w:rsidR="008B4D08" w:rsidRPr="007D1A04">
        <w:rPr>
          <w:sz w:val="20"/>
          <w:szCs w:val="20"/>
        </w:rPr>
        <w:t xml:space="preserve"> remaining</w:t>
      </w:r>
      <w:r w:rsidR="00A27143" w:rsidRPr="007D1A04">
        <w:rPr>
          <w:sz w:val="20"/>
          <w:szCs w:val="20"/>
        </w:rPr>
        <w:t xml:space="preserve"> RBs </w:t>
      </w:r>
      <w:r w:rsidR="008B3C54" w:rsidRPr="007D1A04">
        <w:rPr>
          <w:sz w:val="20"/>
          <w:szCs w:val="20"/>
        </w:rPr>
        <w:t>outside the configured RB sets</w:t>
      </w:r>
      <w:r w:rsidR="00D05B31" w:rsidRPr="007D1A04">
        <w:rPr>
          <w:sz w:val="20"/>
          <w:szCs w:val="20"/>
        </w:rPr>
        <w:t xml:space="preserve">, </w:t>
      </w:r>
      <w:r w:rsidR="003B34DA" w:rsidRPr="007D1A04">
        <w:rPr>
          <w:sz w:val="20"/>
          <w:szCs w:val="20"/>
        </w:rPr>
        <w:t>the frequency-domain H/S/NA attribute shall be defined</w:t>
      </w:r>
      <w:r w:rsidR="0063601E" w:rsidRPr="007D1A04">
        <w:rPr>
          <w:sz w:val="20"/>
          <w:szCs w:val="20"/>
        </w:rPr>
        <w:t>,</w:t>
      </w:r>
      <w:r w:rsidR="003B34DA" w:rsidRPr="007D1A04">
        <w:rPr>
          <w:sz w:val="20"/>
          <w:szCs w:val="20"/>
        </w:rPr>
        <w:t xml:space="preserve"> </w:t>
      </w:r>
      <w:r w:rsidR="00D05B31" w:rsidRPr="007D1A04">
        <w:rPr>
          <w:sz w:val="20"/>
          <w:szCs w:val="20"/>
        </w:rPr>
        <w:t xml:space="preserve">e.g. using </w:t>
      </w:r>
      <w:r w:rsidR="00DB689A" w:rsidRPr="007D1A04">
        <w:rPr>
          <w:sz w:val="20"/>
          <w:szCs w:val="20"/>
        </w:rPr>
        <w:t>the Rel-16 time-domain H/S/NA resource configuration</w:t>
      </w:r>
      <w:r w:rsidR="00B63422" w:rsidRPr="007D1A04">
        <w:rPr>
          <w:sz w:val="20"/>
          <w:szCs w:val="20"/>
        </w:rPr>
        <w:t>.</w:t>
      </w:r>
    </w:p>
    <w:p w14:paraId="78DE0693" w14:textId="74F41292" w:rsidR="007E4B73" w:rsidRPr="007D1A04" w:rsidRDefault="00F63D6A" w:rsidP="000C3DAF">
      <w:pPr>
        <w:pStyle w:val="ListParagraph"/>
        <w:numPr>
          <w:ilvl w:val="1"/>
          <w:numId w:val="38"/>
        </w:numPr>
        <w:rPr>
          <w:sz w:val="20"/>
          <w:szCs w:val="20"/>
        </w:rPr>
      </w:pPr>
      <w:r w:rsidRPr="007D1A04">
        <w:rPr>
          <w:sz w:val="20"/>
          <w:szCs w:val="20"/>
        </w:rPr>
        <w:t xml:space="preserve">Though there is </w:t>
      </w:r>
      <w:r w:rsidR="0066300E" w:rsidRPr="007D1A04">
        <w:rPr>
          <w:sz w:val="20"/>
          <w:szCs w:val="20"/>
        </w:rPr>
        <w:t xml:space="preserve">an </w:t>
      </w:r>
      <w:r w:rsidRPr="007D1A04">
        <w:rPr>
          <w:sz w:val="20"/>
          <w:szCs w:val="20"/>
        </w:rPr>
        <w:t>agreement in RAN1</w:t>
      </w:r>
      <w:r w:rsidR="0066300E" w:rsidRPr="007D1A04">
        <w:rPr>
          <w:sz w:val="20"/>
          <w:szCs w:val="20"/>
        </w:rPr>
        <w:t>-106e</w:t>
      </w:r>
      <w:r w:rsidRPr="007D1A04">
        <w:rPr>
          <w:sz w:val="20"/>
          <w:szCs w:val="20"/>
        </w:rPr>
        <w:t xml:space="preserve"> </w:t>
      </w:r>
      <w:r w:rsidR="0067655D" w:rsidRPr="007D1A04">
        <w:rPr>
          <w:sz w:val="20"/>
          <w:szCs w:val="20"/>
        </w:rPr>
        <w:t>that “</w:t>
      </w:r>
      <w:r w:rsidR="0067655D" w:rsidRPr="007D1A04">
        <w:rPr>
          <w:rFonts w:cs="Times"/>
          <w:i/>
          <w:iCs/>
          <w:sz w:val="20"/>
          <w:szCs w:val="20"/>
        </w:rPr>
        <w:t xml:space="preserve">For </w:t>
      </w:r>
      <w:r w:rsidR="0067655D" w:rsidRPr="007D1A04">
        <w:rPr>
          <w:rFonts w:cs="Times"/>
          <w:b/>
          <w:bCs/>
          <w:i/>
          <w:iCs/>
          <w:sz w:val="20"/>
          <w:szCs w:val="20"/>
        </w:rPr>
        <w:t>a given RB set</w:t>
      </w:r>
      <w:r w:rsidR="0067655D" w:rsidRPr="007D1A04">
        <w:rPr>
          <w:rFonts w:cs="Times"/>
          <w:i/>
          <w:iCs/>
          <w:sz w:val="20"/>
          <w:szCs w:val="20"/>
        </w:rPr>
        <w:t xml:space="preserve"> at a symbol, if Rel-17 frequency domain H/S/NA configuration is not provided, the Rel-16 time domain H/S/NA is applied</w:t>
      </w:r>
      <w:r w:rsidR="0066300E" w:rsidRPr="007D1A04">
        <w:rPr>
          <w:rFonts w:cs="Times"/>
          <w:i/>
          <w:iCs/>
          <w:sz w:val="20"/>
          <w:szCs w:val="20"/>
        </w:rPr>
        <w:t>”</w:t>
      </w:r>
      <w:r w:rsidR="0066300E" w:rsidRPr="007D1A04">
        <w:rPr>
          <w:rFonts w:cs="Times"/>
          <w:sz w:val="20"/>
          <w:szCs w:val="20"/>
        </w:rPr>
        <w:t>,</w:t>
      </w:r>
      <w:r w:rsidR="00B56D36" w:rsidRPr="007D1A04">
        <w:rPr>
          <w:rFonts w:cs="Times"/>
          <w:sz w:val="20"/>
          <w:szCs w:val="20"/>
        </w:rPr>
        <w:t xml:space="preserve"> this agreement </w:t>
      </w:r>
      <w:r w:rsidR="003C2B97" w:rsidRPr="007D1A04">
        <w:rPr>
          <w:rFonts w:cs="Times"/>
          <w:sz w:val="20"/>
          <w:szCs w:val="20"/>
        </w:rPr>
        <w:t xml:space="preserve">is </w:t>
      </w:r>
      <w:r w:rsidR="00DA1DDA" w:rsidRPr="007D1A04">
        <w:rPr>
          <w:rFonts w:cs="Times"/>
          <w:sz w:val="20"/>
          <w:szCs w:val="20"/>
        </w:rPr>
        <w:t xml:space="preserve">not </w:t>
      </w:r>
      <w:r w:rsidR="003C2B97" w:rsidRPr="007D1A04">
        <w:rPr>
          <w:rFonts w:cs="Times"/>
          <w:sz w:val="20"/>
          <w:szCs w:val="20"/>
        </w:rPr>
        <w:t xml:space="preserve">applicable for the RBs outside the configured RB sets. A simple fix is </w:t>
      </w:r>
      <w:r w:rsidR="007B54DA" w:rsidRPr="007D1A04">
        <w:rPr>
          <w:rFonts w:cs="Times"/>
          <w:sz w:val="20"/>
          <w:szCs w:val="20"/>
        </w:rPr>
        <w:t>to update this agreement by replacing “</w:t>
      </w:r>
      <w:r w:rsidR="007B54DA" w:rsidRPr="007D1A04">
        <w:rPr>
          <w:rFonts w:cs="Times"/>
          <w:b/>
          <w:bCs/>
          <w:i/>
          <w:iCs/>
          <w:sz w:val="20"/>
          <w:szCs w:val="20"/>
        </w:rPr>
        <w:t xml:space="preserve">For a given RB set </w:t>
      </w:r>
      <w:r w:rsidR="007B54DA" w:rsidRPr="007D1A04">
        <w:rPr>
          <w:rFonts w:cs="Times"/>
          <w:i/>
          <w:iCs/>
          <w:sz w:val="20"/>
          <w:szCs w:val="20"/>
        </w:rPr>
        <w:t>at a symbol</w:t>
      </w:r>
      <w:r w:rsidR="007B54DA" w:rsidRPr="007D1A04">
        <w:rPr>
          <w:rFonts w:cs="Times"/>
          <w:b/>
          <w:bCs/>
          <w:i/>
          <w:iCs/>
          <w:sz w:val="20"/>
          <w:szCs w:val="20"/>
        </w:rPr>
        <w:t>”</w:t>
      </w:r>
      <w:r w:rsidR="007B54DA" w:rsidRPr="007D1A04">
        <w:rPr>
          <w:rFonts w:cs="Times"/>
          <w:sz w:val="20"/>
          <w:szCs w:val="20"/>
        </w:rPr>
        <w:t xml:space="preserve"> with “</w:t>
      </w:r>
      <w:r w:rsidR="007B54DA" w:rsidRPr="007D1A04">
        <w:rPr>
          <w:rFonts w:cs="Times"/>
          <w:b/>
          <w:bCs/>
          <w:i/>
          <w:iCs/>
          <w:sz w:val="20"/>
          <w:szCs w:val="20"/>
        </w:rPr>
        <w:t>For a given RB</w:t>
      </w:r>
      <w:r w:rsidR="007B54DA" w:rsidRPr="007D1A04">
        <w:rPr>
          <w:rFonts w:cs="Times"/>
          <w:i/>
          <w:iCs/>
          <w:sz w:val="20"/>
          <w:szCs w:val="20"/>
        </w:rPr>
        <w:t xml:space="preserve"> at a symbol</w:t>
      </w:r>
      <w:r w:rsidR="007B54DA" w:rsidRPr="007D1A04">
        <w:rPr>
          <w:rFonts w:cs="Times"/>
          <w:b/>
          <w:bCs/>
          <w:i/>
          <w:iCs/>
          <w:sz w:val="20"/>
          <w:szCs w:val="20"/>
        </w:rPr>
        <w:t xml:space="preserve"> </w:t>
      </w:r>
      <w:r w:rsidR="007B54DA" w:rsidRPr="007D1A04">
        <w:rPr>
          <w:rFonts w:cs="Times"/>
          <w:sz w:val="20"/>
          <w:szCs w:val="20"/>
        </w:rPr>
        <w:t>”.</w:t>
      </w:r>
      <w:r w:rsidR="0067655D" w:rsidRPr="007D1A04">
        <w:rPr>
          <w:sz w:val="20"/>
          <w:szCs w:val="20"/>
        </w:rPr>
        <w:t xml:space="preserve"> </w:t>
      </w:r>
    </w:p>
    <w:p w14:paraId="4D7890A8" w14:textId="1A332347" w:rsidR="00080115" w:rsidRPr="007D1A04" w:rsidRDefault="00B63422" w:rsidP="00C57A58">
      <w:pPr>
        <w:pStyle w:val="ListParagraph"/>
        <w:numPr>
          <w:ilvl w:val="1"/>
          <w:numId w:val="38"/>
        </w:numPr>
        <w:rPr>
          <w:sz w:val="20"/>
          <w:szCs w:val="20"/>
        </w:rPr>
      </w:pPr>
      <w:r w:rsidRPr="007D1A04">
        <w:rPr>
          <w:sz w:val="20"/>
          <w:szCs w:val="20"/>
        </w:rPr>
        <w:t>In Option2, since the configured RB sets may not cover the entire carrier bandwidth</w:t>
      </w:r>
      <w:r w:rsidR="00DB6FDE" w:rsidRPr="007D1A04">
        <w:rPr>
          <w:sz w:val="20"/>
          <w:szCs w:val="20"/>
        </w:rPr>
        <w:t>, the starting RB index shall also be specified for the first RB set.</w:t>
      </w:r>
    </w:p>
    <w:p w14:paraId="553196A6" w14:textId="77777777" w:rsidR="00DB613D" w:rsidRPr="007D1A04" w:rsidRDefault="00DB613D" w:rsidP="00080115">
      <w:pPr>
        <w:rPr>
          <w:b/>
          <w:bCs/>
          <w:sz w:val="20"/>
          <w:szCs w:val="20"/>
          <w:u w:val="single"/>
        </w:rPr>
      </w:pPr>
    </w:p>
    <w:p w14:paraId="4E4B9EB2" w14:textId="77777777" w:rsidR="007D1A04" w:rsidRDefault="00080115" w:rsidP="00080115">
      <w:pPr>
        <w:rPr>
          <w:sz w:val="20"/>
          <w:szCs w:val="20"/>
        </w:rPr>
      </w:pPr>
      <w:r w:rsidRPr="007D1A04">
        <w:rPr>
          <w:b/>
          <w:bCs/>
          <w:sz w:val="20"/>
          <w:szCs w:val="20"/>
          <w:u w:val="single"/>
        </w:rPr>
        <w:t>Observation</w:t>
      </w:r>
      <w:r w:rsidR="003D5290" w:rsidRPr="007D1A04">
        <w:rPr>
          <w:b/>
          <w:bCs/>
          <w:sz w:val="20"/>
          <w:szCs w:val="20"/>
          <w:u w:val="single"/>
        </w:rPr>
        <w:t xml:space="preserve"> 3</w:t>
      </w:r>
      <w:r w:rsidRPr="007D1A04">
        <w:rPr>
          <w:b/>
          <w:bCs/>
          <w:sz w:val="20"/>
          <w:szCs w:val="20"/>
          <w:u w:val="single"/>
        </w:rPr>
        <w:t>:</w:t>
      </w:r>
    </w:p>
    <w:p w14:paraId="6D146948" w14:textId="0AFAB057" w:rsidR="00284981" w:rsidRPr="007D1A04" w:rsidRDefault="00DD48B4" w:rsidP="00080115">
      <w:pPr>
        <w:rPr>
          <w:b/>
          <w:bCs/>
          <w:sz w:val="20"/>
          <w:szCs w:val="20"/>
        </w:rPr>
      </w:pPr>
      <w:r w:rsidRPr="007D1A04">
        <w:rPr>
          <w:b/>
          <w:bCs/>
          <w:sz w:val="20"/>
          <w:szCs w:val="20"/>
        </w:rPr>
        <w:t xml:space="preserve">With the constraint </w:t>
      </w:r>
      <w:r w:rsidR="009D171E" w:rsidRPr="007D1A04">
        <w:rPr>
          <w:b/>
          <w:bCs/>
          <w:sz w:val="20"/>
          <w:szCs w:val="20"/>
        </w:rPr>
        <w:t>that a single value</w:t>
      </w:r>
      <w:r w:rsidR="005F2253" w:rsidRPr="007D1A04">
        <w:rPr>
          <w:b/>
          <w:bCs/>
          <w:sz w:val="20"/>
          <w:szCs w:val="20"/>
        </w:rPr>
        <w:t xml:space="preserve"> being configured </w:t>
      </w:r>
      <w:r w:rsidR="009D171E" w:rsidRPr="007D1A04">
        <w:rPr>
          <w:b/>
          <w:bCs/>
          <w:sz w:val="20"/>
          <w:szCs w:val="20"/>
        </w:rPr>
        <w:t xml:space="preserve">for RB set size N={2,4,8,16,32,64} and the number of </w:t>
      </w:r>
      <w:r w:rsidRPr="007D1A04">
        <w:rPr>
          <w:b/>
          <w:bCs/>
          <w:sz w:val="20"/>
          <w:szCs w:val="20"/>
        </w:rPr>
        <w:t xml:space="preserve"> </w:t>
      </w:r>
      <w:r w:rsidR="00875426" w:rsidRPr="007D1A04">
        <w:rPr>
          <w:b/>
          <w:bCs/>
          <w:sz w:val="20"/>
          <w:szCs w:val="20"/>
        </w:rPr>
        <w:t xml:space="preserve">configured RB sets being limited by the max value of M=8, </w:t>
      </w:r>
      <w:r w:rsidR="00687885" w:rsidRPr="007D1A04">
        <w:rPr>
          <w:b/>
          <w:bCs/>
          <w:sz w:val="20"/>
          <w:szCs w:val="20"/>
        </w:rPr>
        <w:t xml:space="preserve">the configured RB sets may not be able to cover the entire carrier bandwidth without additional specification. </w:t>
      </w:r>
    </w:p>
    <w:p w14:paraId="7CF85F20" w14:textId="77777777" w:rsidR="00DB613D" w:rsidRPr="007D1A04" w:rsidRDefault="00DB613D" w:rsidP="00080115">
      <w:pPr>
        <w:rPr>
          <w:b/>
          <w:bCs/>
          <w:sz w:val="20"/>
          <w:szCs w:val="20"/>
          <w:u w:val="single"/>
        </w:rPr>
      </w:pPr>
    </w:p>
    <w:p w14:paraId="27F2DE15" w14:textId="77777777" w:rsidR="007D1A04" w:rsidRDefault="00A91055" w:rsidP="00080115">
      <w:pPr>
        <w:rPr>
          <w:b/>
          <w:bCs/>
          <w:sz w:val="20"/>
          <w:szCs w:val="20"/>
          <w:u w:val="single"/>
        </w:rPr>
      </w:pPr>
      <w:r w:rsidRPr="007D1A04">
        <w:rPr>
          <w:b/>
          <w:bCs/>
          <w:sz w:val="20"/>
          <w:szCs w:val="20"/>
          <w:u w:val="single"/>
        </w:rPr>
        <w:t>Proposal</w:t>
      </w:r>
      <w:r w:rsidR="003D5290" w:rsidRPr="007D1A04">
        <w:rPr>
          <w:b/>
          <w:bCs/>
          <w:sz w:val="20"/>
          <w:szCs w:val="20"/>
          <w:u w:val="single"/>
        </w:rPr>
        <w:t xml:space="preserve"> 1</w:t>
      </w:r>
      <w:r w:rsidRPr="007D1A04">
        <w:rPr>
          <w:b/>
          <w:bCs/>
          <w:sz w:val="20"/>
          <w:szCs w:val="20"/>
          <w:u w:val="single"/>
        </w:rPr>
        <w:t xml:space="preserve">: </w:t>
      </w:r>
    </w:p>
    <w:p w14:paraId="12FD0FE3" w14:textId="04E3885C" w:rsidR="0099376F" w:rsidRPr="007D1A04" w:rsidRDefault="0099376F" w:rsidP="00080115">
      <w:pPr>
        <w:rPr>
          <w:b/>
          <w:bCs/>
          <w:sz w:val="20"/>
          <w:szCs w:val="20"/>
        </w:rPr>
      </w:pPr>
      <w:r w:rsidRPr="007D1A04">
        <w:rPr>
          <w:b/>
          <w:bCs/>
          <w:sz w:val="20"/>
          <w:szCs w:val="20"/>
        </w:rPr>
        <w:t>Down</w:t>
      </w:r>
      <w:r w:rsidR="00381FD3" w:rsidRPr="007D1A04">
        <w:rPr>
          <w:b/>
          <w:bCs/>
          <w:sz w:val="20"/>
          <w:szCs w:val="20"/>
        </w:rPr>
        <w:t xml:space="preserve"> </w:t>
      </w:r>
      <w:r w:rsidRPr="007D1A04">
        <w:rPr>
          <w:b/>
          <w:bCs/>
          <w:sz w:val="20"/>
          <w:szCs w:val="20"/>
        </w:rPr>
        <w:t>select</w:t>
      </w:r>
      <w:r w:rsidR="00381FD3" w:rsidRPr="007D1A04">
        <w:rPr>
          <w:b/>
          <w:bCs/>
          <w:sz w:val="20"/>
          <w:szCs w:val="20"/>
        </w:rPr>
        <w:t xml:space="preserve"> from the following two options regarding the configuration of </w:t>
      </w:r>
      <w:r w:rsidR="006B77F9" w:rsidRPr="007D1A04">
        <w:rPr>
          <w:b/>
          <w:bCs/>
          <w:sz w:val="20"/>
          <w:szCs w:val="20"/>
        </w:rPr>
        <w:t xml:space="preserve">contiguous and non-overlapping </w:t>
      </w:r>
      <w:r w:rsidR="00381FD3" w:rsidRPr="007D1A04">
        <w:rPr>
          <w:b/>
          <w:bCs/>
          <w:sz w:val="20"/>
          <w:szCs w:val="20"/>
        </w:rPr>
        <w:t>RB sets.</w:t>
      </w:r>
      <w:r w:rsidRPr="007D1A04">
        <w:rPr>
          <w:b/>
          <w:bCs/>
          <w:sz w:val="20"/>
          <w:szCs w:val="20"/>
        </w:rPr>
        <w:t xml:space="preserve"> </w:t>
      </w:r>
    </w:p>
    <w:p w14:paraId="7F35BE21" w14:textId="6F1E4D2C" w:rsidR="0079251C" w:rsidRPr="007D1A04" w:rsidRDefault="0079251C" w:rsidP="00381FD3">
      <w:pPr>
        <w:pStyle w:val="ListParagraph"/>
        <w:numPr>
          <w:ilvl w:val="0"/>
          <w:numId w:val="39"/>
        </w:numPr>
        <w:rPr>
          <w:b/>
          <w:bCs/>
          <w:sz w:val="20"/>
          <w:szCs w:val="20"/>
        </w:rPr>
      </w:pPr>
      <w:r w:rsidRPr="007D1A04">
        <w:rPr>
          <w:b/>
          <w:bCs/>
          <w:sz w:val="20"/>
          <w:szCs w:val="20"/>
        </w:rPr>
        <w:t xml:space="preserve">Alt1: </w:t>
      </w:r>
      <w:r w:rsidR="008A5371" w:rsidRPr="007D1A04">
        <w:rPr>
          <w:b/>
          <w:bCs/>
          <w:sz w:val="20"/>
          <w:szCs w:val="20"/>
        </w:rPr>
        <w:t>The configured RB sets shall cover the entire carrier bandwidth,  where t</w:t>
      </w:r>
      <w:r w:rsidR="002903D2" w:rsidRPr="007D1A04">
        <w:rPr>
          <w:b/>
          <w:bCs/>
          <w:sz w:val="20"/>
          <w:szCs w:val="20"/>
        </w:rPr>
        <w:t xml:space="preserve">he </w:t>
      </w:r>
      <w:r w:rsidR="00893377" w:rsidRPr="007D1A04">
        <w:rPr>
          <w:b/>
          <w:bCs/>
          <w:sz w:val="20"/>
          <w:szCs w:val="20"/>
        </w:rPr>
        <w:t xml:space="preserve">configured single value of size N is applied for </w:t>
      </w:r>
      <w:r w:rsidR="0065705B" w:rsidRPr="007D1A04">
        <w:rPr>
          <w:b/>
          <w:bCs/>
          <w:sz w:val="20"/>
          <w:szCs w:val="20"/>
        </w:rPr>
        <w:t xml:space="preserve">the RB sets except for the last </w:t>
      </w:r>
      <w:r w:rsidR="005D6868" w:rsidRPr="007D1A04">
        <w:rPr>
          <w:b/>
          <w:bCs/>
          <w:sz w:val="20"/>
          <w:szCs w:val="20"/>
        </w:rPr>
        <w:t>one</w:t>
      </w:r>
      <w:r w:rsidR="0065705B" w:rsidRPr="007D1A04">
        <w:rPr>
          <w:b/>
          <w:bCs/>
          <w:sz w:val="20"/>
          <w:szCs w:val="20"/>
        </w:rPr>
        <w:t xml:space="preserve">, and the last </w:t>
      </w:r>
      <w:r w:rsidR="00166AB6" w:rsidRPr="007D1A04">
        <w:rPr>
          <w:b/>
          <w:bCs/>
          <w:sz w:val="20"/>
          <w:szCs w:val="20"/>
        </w:rPr>
        <w:t xml:space="preserve">RB set </w:t>
      </w:r>
      <w:r w:rsidRPr="007D1A04">
        <w:rPr>
          <w:b/>
          <w:bCs/>
          <w:sz w:val="20"/>
          <w:szCs w:val="20"/>
        </w:rPr>
        <w:t>shall be</w:t>
      </w:r>
      <w:r w:rsidR="00166AB6" w:rsidRPr="007D1A04">
        <w:rPr>
          <w:b/>
          <w:bCs/>
          <w:sz w:val="20"/>
          <w:szCs w:val="20"/>
        </w:rPr>
        <w:t xml:space="preserve"> </w:t>
      </w:r>
      <w:r w:rsidR="00DF5ECD" w:rsidRPr="007D1A04">
        <w:rPr>
          <w:b/>
          <w:bCs/>
          <w:sz w:val="20"/>
          <w:szCs w:val="20"/>
        </w:rPr>
        <w:t>defined in the specification</w:t>
      </w:r>
      <w:r w:rsidR="00166AB6" w:rsidRPr="007D1A04">
        <w:rPr>
          <w:b/>
          <w:bCs/>
          <w:sz w:val="20"/>
          <w:szCs w:val="20"/>
        </w:rPr>
        <w:t xml:space="preserve"> with size being equal to the remaining number of RBs of the carrier.</w:t>
      </w:r>
    </w:p>
    <w:p w14:paraId="19F87BF9" w14:textId="106EC8CD" w:rsidR="00A91055" w:rsidRPr="007D1A04" w:rsidRDefault="00241AD8" w:rsidP="00381FD3">
      <w:pPr>
        <w:pStyle w:val="ListParagraph"/>
        <w:numPr>
          <w:ilvl w:val="0"/>
          <w:numId w:val="39"/>
        </w:numPr>
        <w:rPr>
          <w:b/>
          <w:bCs/>
          <w:sz w:val="20"/>
          <w:szCs w:val="20"/>
        </w:rPr>
      </w:pPr>
      <w:r w:rsidRPr="007D1A04">
        <w:rPr>
          <w:b/>
          <w:bCs/>
          <w:sz w:val="20"/>
          <w:szCs w:val="20"/>
        </w:rPr>
        <w:t xml:space="preserve">Alt2: </w:t>
      </w:r>
      <w:r w:rsidR="00166AB6" w:rsidRPr="007D1A04">
        <w:rPr>
          <w:b/>
          <w:bCs/>
          <w:sz w:val="20"/>
          <w:szCs w:val="20"/>
        </w:rPr>
        <w:t xml:space="preserve"> </w:t>
      </w:r>
      <w:r w:rsidRPr="007D1A04">
        <w:rPr>
          <w:b/>
          <w:bCs/>
          <w:sz w:val="20"/>
          <w:szCs w:val="20"/>
        </w:rPr>
        <w:t xml:space="preserve">The configured RB sets (by the single size N and the number of RB sets) may not cover the entire carrier bandwidth, </w:t>
      </w:r>
      <w:r w:rsidR="00CE18F3" w:rsidRPr="007D1A04">
        <w:rPr>
          <w:b/>
          <w:bCs/>
          <w:sz w:val="20"/>
          <w:szCs w:val="20"/>
        </w:rPr>
        <w:t>and for the remaining RBs outside the configured RB sets</w:t>
      </w:r>
      <w:r w:rsidR="00527107" w:rsidRPr="007D1A04">
        <w:rPr>
          <w:b/>
          <w:bCs/>
          <w:sz w:val="20"/>
          <w:szCs w:val="20"/>
        </w:rPr>
        <w:t xml:space="preserve">, </w:t>
      </w:r>
      <w:r w:rsidR="00BD31D9" w:rsidRPr="007D1A04">
        <w:rPr>
          <w:b/>
          <w:bCs/>
          <w:sz w:val="20"/>
          <w:szCs w:val="20"/>
        </w:rPr>
        <w:t xml:space="preserve">the </w:t>
      </w:r>
      <w:r w:rsidR="00527107" w:rsidRPr="007D1A04">
        <w:rPr>
          <w:b/>
          <w:bCs/>
          <w:sz w:val="20"/>
          <w:szCs w:val="20"/>
        </w:rPr>
        <w:t xml:space="preserve">Rel-16 time-domain resource configuration </w:t>
      </w:r>
      <w:r w:rsidR="0087341F" w:rsidRPr="007D1A04">
        <w:rPr>
          <w:b/>
          <w:bCs/>
          <w:sz w:val="20"/>
          <w:szCs w:val="20"/>
        </w:rPr>
        <w:t>shall be</w:t>
      </w:r>
      <w:r w:rsidR="00527107" w:rsidRPr="007D1A04">
        <w:rPr>
          <w:b/>
          <w:bCs/>
          <w:sz w:val="20"/>
          <w:szCs w:val="20"/>
        </w:rPr>
        <w:t xml:space="preserve"> applied. </w:t>
      </w:r>
    </w:p>
    <w:p w14:paraId="6E9DB180" w14:textId="36780249" w:rsidR="00BD31D9" w:rsidRPr="007D1A04" w:rsidRDefault="00FB2710" w:rsidP="00BD31D9">
      <w:pPr>
        <w:pStyle w:val="ListParagraph"/>
        <w:numPr>
          <w:ilvl w:val="1"/>
          <w:numId w:val="39"/>
        </w:numPr>
        <w:rPr>
          <w:b/>
          <w:bCs/>
          <w:sz w:val="20"/>
          <w:szCs w:val="20"/>
        </w:rPr>
      </w:pPr>
      <w:r w:rsidRPr="007D1A04">
        <w:rPr>
          <w:b/>
          <w:bCs/>
          <w:sz w:val="20"/>
          <w:szCs w:val="20"/>
        </w:rPr>
        <w:t xml:space="preserve">The starting RB index shall be specified for the first RB set. </w:t>
      </w:r>
    </w:p>
    <w:p w14:paraId="2579D640" w14:textId="77777777" w:rsidR="005A5591" w:rsidRPr="007D1A04" w:rsidRDefault="005A5591" w:rsidP="00B05781">
      <w:pPr>
        <w:rPr>
          <w:sz w:val="20"/>
          <w:szCs w:val="20"/>
        </w:rPr>
      </w:pPr>
    </w:p>
    <w:p w14:paraId="425C1B13" w14:textId="48AEB295" w:rsidR="00DC43DC" w:rsidRPr="007D1A04" w:rsidRDefault="00B05781" w:rsidP="00B05781">
      <w:pPr>
        <w:rPr>
          <w:sz w:val="20"/>
          <w:szCs w:val="20"/>
        </w:rPr>
      </w:pPr>
      <w:r w:rsidRPr="007D1A04">
        <w:rPr>
          <w:sz w:val="20"/>
          <w:szCs w:val="20"/>
        </w:rPr>
        <w:t xml:space="preserve">The following working assumption </w:t>
      </w:r>
      <w:r w:rsidR="00967357" w:rsidRPr="007D1A04">
        <w:rPr>
          <w:sz w:val="20"/>
          <w:szCs w:val="20"/>
        </w:rPr>
        <w:t xml:space="preserve">and agreement </w:t>
      </w:r>
      <w:r w:rsidRPr="007D1A04">
        <w:rPr>
          <w:sz w:val="20"/>
          <w:szCs w:val="20"/>
        </w:rPr>
        <w:t>w</w:t>
      </w:r>
      <w:r w:rsidR="00967357" w:rsidRPr="007D1A04">
        <w:rPr>
          <w:sz w:val="20"/>
          <w:szCs w:val="20"/>
        </w:rPr>
        <w:t>ere</w:t>
      </w:r>
      <w:r w:rsidRPr="007D1A04">
        <w:rPr>
          <w:sz w:val="20"/>
          <w:szCs w:val="20"/>
        </w:rPr>
        <w:t xml:space="preserve"> made i</w:t>
      </w:r>
      <w:r w:rsidR="00967357" w:rsidRPr="007D1A04">
        <w:rPr>
          <w:sz w:val="20"/>
          <w:szCs w:val="20"/>
        </w:rPr>
        <w:t>n previous RAN1 meetings:</w:t>
      </w:r>
    </w:p>
    <w:tbl>
      <w:tblPr>
        <w:tblStyle w:val="TableGrid"/>
        <w:tblW w:w="0" w:type="auto"/>
        <w:tblLook w:val="04A0" w:firstRow="1" w:lastRow="0" w:firstColumn="1" w:lastColumn="0" w:noHBand="0" w:noVBand="1"/>
      </w:tblPr>
      <w:tblGrid>
        <w:gridCol w:w="9629"/>
      </w:tblGrid>
      <w:tr w:rsidR="00253983" w:rsidRPr="007D1A04" w14:paraId="3776E498" w14:textId="77777777" w:rsidTr="00253983">
        <w:tc>
          <w:tcPr>
            <w:tcW w:w="9629" w:type="dxa"/>
          </w:tcPr>
          <w:p w14:paraId="2A686BE3" w14:textId="77777777" w:rsidR="00185339" w:rsidRPr="007D1A04" w:rsidRDefault="00D853EA" w:rsidP="005A5591">
            <w:pPr>
              <w:overflowPunct w:val="0"/>
              <w:autoSpaceDE w:val="0"/>
              <w:autoSpaceDN w:val="0"/>
              <w:adjustRightInd w:val="0"/>
              <w:textAlignment w:val="baseline"/>
              <w:rPr>
                <w:rFonts w:cs="Times"/>
                <w:bCs/>
                <w:sz w:val="20"/>
                <w:szCs w:val="20"/>
                <w:lang w:eastAsia="en-US"/>
              </w:rPr>
            </w:pPr>
            <w:r w:rsidRPr="007D1A04">
              <w:rPr>
                <w:rFonts w:cs="Times"/>
                <w:bCs/>
                <w:sz w:val="20"/>
                <w:szCs w:val="20"/>
                <w:highlight w:val="darkGray"/>
                <w:lang w:eastAsia="en-US"/>
              </w:rPr>
              <w:t>RAN1-106bise working assumption</w:t>
            </w:r>
            <w:r w:rsidRPr="007D1A04">
              <w:rPr>
                <w:rFonts w:cs="Times"/>
                <w:bCs/>
                <w:sz w:val="20"/>
                <w:szCs w:val="20"/>
                <w:lang w:eastAsia="en-US"/>
              </w:rPr>
              <w:t xml:space="preserve">: </w:t>
            </w:r>
          </w:p>
          <w:p w14:paraId="3F1C29D6" w14:textId="18665F73" w:rsidR="00D853EA" w:rsidRPr="007D1A04" w:rsidRDefault="00D853EA" w:rsidP="005A5591">
            <w:pPr>
              <w:overflowPunct w:val="0"/>
              <w:autoSpaceDE w:val="0"/>
              <w:autoSpaceDN w:val="0"/>
              <w:adjustRightInd w:val="0"/>
              <w:textAlignment w:val="baseline"/>
              <w:rPr>
                <w:rFonts w:cs="Times"/>
                <w:bCs/>
                <w:sz w:val="20"/>
                <w:szCs w:val="20"/>
                <w:lang w:eastAsia="en-US"/>
              </w:rPr>
            </w:pPr>
            <w:r w:rsidRPr="007D1A04">
              <w:rPr>
                <w:rFonts w:cs="Times"/>
                <w:bCs/>
                <w:sz w:val="20"/>
                <w:szCs w:val="20"/>
                <w:lang w:eastAsia="en-US"/>
              </w:rPr>
              <w:t>If both the Rel-16 time domain H/S/NA configuration and Rel-17 frequency domain H/S/NA configuration are provided for a given RB set within a slot, one of the following is selected:</w:t>
            </w:r>
          </w:p>
          <w:p w14:paraId="68371434" w14:textId="71427CD8" w:rsidR="00C7286A" w:rsidRPr="007D1A04" w:rsidRDefault="00D853EA" w:rsidP="005A5591">
            <w:pPr>
              <w:pStyle w:val="ListParagraph"/>
              <w:numPr>
                <w:ilvl w:val="0"/>
                <w:numId w:val="41"/>
              </w:numPr>
              <w:rPr>
                <w:rFonts w:cs="Times"/>
                <w:b/>
                <w:sz w:val="20"/>
                <w:szCs w:val="20"/>
              </w:rPr>
            </w:pPr>
            <w:r w:rsidRPr="007D1A04">
              <w:rPr>
                <w:rFonts w:cs="Times"/>
                <w:bCs/>
                <w:sz w:val="20"/>
                <w:szCs w:val="20"/>
                <w:lang w:eastAsia="en-US"/>
              </w:rPr>
              <w:t>Alt. 1: An IAB node applies the frequency domain H/S/NA only if the IAB node is currently operating in a non-TDM multiplexing mode in the slot, otherwise the Rel-16 time domain H/S/NA configuration is applied.</w:t>
            </w:r>
          </w:p>
          <w:p w14:paraId="1EBC5C4A" w14:textId="77777777" w:rsidR="00967357" w:rsidRPr="007D1A04" w:rsidRDefault="00967357" w:rsidP="00967357">
            <w:pPr>
              <w:rPr>
                <w:rFonts w:cs="Times"/>
                <w:b/>
                <w:sz w:val="20"/>
                <w:szCs w:val="20"/>
              </w:rPr>
            </w:pPr>
          </w:p>
          <w:p w14:paraId="15A31070" w14:textId="61CEF93E" w:rsidR="00967357" w:rsidRPr="007D1A04" w:rsidRDefault="005B0E3E" w:rsidP="00967357">
            <w:pPr>
              <w:overflowPunct w:val="0"/>
              <w:autoSpaceDE w:val="0"/>
              <w:autoSpaceDN w:val="0"/>
              <w:adjustRightInd w:val="0"/>
              <w:textAlignment w:val="baseline"/>
              <w:rPr>
                <w:rFonts w:cs="Times"/>
                <w:bCs/>
                <w:sz w:val="20"/>
                <w:szCs w:val="20"/>
                <w:lang w:eastAsia="en-US"/>
              </w:rPr>
            </w:pPr>
            <w:r w:rsidRPr="007D1A04">
              <w:rPr>
                <w:rFonts w:cs="Times"/>
                <w:b/>
                <w:sz w:val="20"/>
                <w:szCs w:val="20"/>
                <w:highlight w:val="green"/>
                <w:lang w:eastAsia="en-US"/>
              </w:rPr>
              <w:t>A</w:t>
            </w:r>
            <w:r w:rsidR="00D853EA" w:rsidRPr="007D1A04">
              <w:rPr>
                <w:rFonts w:cs="Times"/>
                <w:b/>
                <w:sz w:val="20"/>
                <w:szCs w:val="20"/>
                <w:highlight w:val="green"/>
                <w:lang w:eastAsia="en-US"/>
              </w:rPr>
              <w:t>greement</w:t>
            </w:r>
            <w:r w:rsidR="00D853EA" w:rsidRPr="007D1A04">
              <w:rPr>
                <w:rFonts w:cs="Times"/>
                <w:bCs/>
                <w:sz w:val="20"/>
                <w:szCs w:val="20"/>
                <w:highlight w:val="green"/>
                <w:lang w:eastAsia="en-US"/>
              </w:rPr>
              <w:t>:</w:t>
            </w:r>
            <w:r w:rsidRPr="007D1A04">
              <w:rPr>
                <w:rFonts w:cs="Times"/>
                <w:bCs/>
                <w:sz w:val="20"/>
                <w:szCs w:val="20"/>
                <w:lang w:eastAsia="en-US"/>
              </w:rPr>
              <w:t xml:space="preserve"> (RAN1-107e)</w:t>
            </w:r>
            <w:r w:rsidR="00D853EA" w:rsidRPr="007D1A04">
              <w:rPr>
                <w:rFonts w:cs="Times"/>
                <w:bCs/>
                <w:sz w:val="20"/>
                <w:szCs w:val="20"/>
                <w:lang w:eastAsia="en-US"/>
              </w:rPr>
              <w:t xml:space="preserve"> </w:t>
            </w:r>
          </w:p>
          <w:p w14:paraId="2CB50468" w14:textId="3717584B" w:rsidR="0012099A" w:rsidRPr="007D1A04" w:rsidRDefault="00D853EA" w:rsidP="00967357">
            <w:pPr>
              <w:overflowPunct w:val="0"/>
              <w:autoSpaceDE w:val="0"/>
              <w:autoSpaceDN w:val="0"/>
              <w:adjustRightInd w:val="0"/>
              <w:textAlignment w:val="baseline"/>
              <w:rPr>
                <w:rFonts w:cs="Times"/>
                <w:bCs/>
                <w:sz w:val="20"/>
                <w:szCs w:val="20"/>
                <w:lang w:eastAsia="en-US"/>
              </w:rPr>
            </w:pPr>
            <w:r w:rsidRPr="007D1A04">
              <w:rPr>
                <w:rFonts w:cs="Times"/>
                <w:bCs/>
                <w:sz w:val="20"/>
                <w:szCs w:val="20"/>
                <w:lang w:eastAsia="en-US"/>
              </w:rPr>
              <w:t>Whether or not an IAB node can operate under a given non-TDM multiplexing mode (i.e. multiplexing info in 38.473) is left to IAB implementation in Rel-17</w:t>
            </w:r>
          </w:p>
        </w:tc>
      </w:tr>
    </w:tbl>
    <w:p w14:paraId="1B47251F" w14:textId="7105D21F" w:rsidR="00A23DEC" w:rsidRPr="007D1A04" w:rsidRDefault="00A23DEC" w:rsidP="00D53B46">
      <w:pPr>
        <w:rPr>
          <w:sz w:val="20"/>
          <w:szCs w:val="20"/>
        </w:rPr>
      </w:pPr>
    </w:p>
    <w:p w14:paraId="4B29353B" w14:textId="5B627A64" w:rsidR="00246FDC" w:rsidRPr="007D1A04" w:rsidRDefault="00160ABD" w:rsidP="00D53B46">
      <w:pPr>
        <w:rPr>
          <w:sz w:val="20"/>
          <w:szCs w:val="20"/>
        </w:rPr>
      </w:pPr>
      <w:r w:rsidRPr="007D1A04">
        <w:rPr>
          <w:sz w:val="20"/>
          <w:szCs w:val="20"/>
        </w:rPr>
        <w:t xml:space="preserve">According to the working assumption, </w:t>
      </w:r>
      <w:r w:rsidR="00E069EF" w:rsidRPr="007D1A04">
        <w:rPr>
          <w:sz w:val="20"/>
          <w:szCs w:val="20"/>
        </w:rPr>
        <w:t xml:space="preserve">whether the Rel-16 time-domain or Rel-17 frequency-domain resource configuration is applied </w:t>
      </w:r>
      <w:r w:rsidR="00536BCD" w:rsidRPr="007D1A04">
        <w:rPr>
          <w:sz w:val="20"/>
          <w:szCs w:val="20"/>
        </w:rPr>
        <w:t xml:space="preserve">at an IAB-node depends on the multiplexing </w:t>
      </w:r>
      <w:r w:rsidR="00EA6B3C" w:rsidRPr="007D1A04">
        <w:rPr>
          <w:sz w:val="20"/>
          <w:szCs w:val="20"/>
        </w:rPr>
        <w:t xml:space="preserve">operation </w:t>
      </w:r>
      <w:r w:rsidR="00536BCD" w:rsidRPr="007D1A04">
        <w:rPr>
          <w:sz w:val="20"/>
          <w:szCs w:val="20"/>
        </w:rPr>
        <w:t>mode</w:t>
      </w:r>
      <w:r w:rsidR="00EA6B3C" w:rsidRPr="007D1A04">
        <w:rPr>
          <w:sz w:val="20"/>
          <w:szCs w:val="20"/>
        </w:rPr>
        <w:t xml:space="preserve"> </w:t>
      </w:r>
      <w:r w:rsidR="00702304" w:rsidRPr="007D1A04">
        <w:rPr>
          <w:sz w:val="20"/>
          <w:szCs w:val="20"/>
        </w:rPr>
        <w:t>adopted</w:t>
      </w:r>
      <w:r w:rsidR="00EA6B3C" w:rsidRPr="007D1A04">
        <w:rPr>
          <w:sz w:val="20"/>
          <w:szCs w:val="20"/>
        </w:rPr>
        <w:t xml:space="preserve"> by th</w:t>
      </w:r>
      <w:r w:rsidR="00550A5B" w:rsidRPr="007D1A04">
        <w:rPr>
          <w:sz w:val="20"/>
          <w:szCs w:val="20"/>
        </w:rPr>
        <w:t>e</w:t>
      </w:r>
      <w:r w:rsidR="00EA6B3C" w:rsidRPr="007D1A04">
        <w:rPr>
          <w:sz w:val="20"/>
          <w:szCs w:val="20"/>
        </w:rPr>
        <w:t xml:space="preserve"> IAB-node, but the multiplexing operation mode </w:t>
      </w:r>
      <w:r w:rsidR="00702304" w:rsidRPr="007D1A04">
        <w:rPr>
          <w:sz w:val="20"/>
          <w:szCs w:val="20"/>
        </w:rPr>
        <w:t>adopted</w:t>
      </w:r>
      <w:r w:rsidR="00550A5B" w:rsidRPr="007D1A04">
        <w:rPr>
          <w:sz w:val="20"/>
          <w:szCs w:val="20"/>
        </w:rPr>
        <w:t xml:space="preserve"> by the IAB-node is determined by the IAB-node implem</w:t>
      </w:r>
      <w:r w:rsidR="00994D82" w:rsidRPr="007D1A04">
        <w:rPr>
          <w:sz w:val="20"/>
          <w:szCs w:val="20"/>
        </w:rPr>
        <w:t xml:space="preserve">entation, which is unknown by the parent node. This will lead to ambiguity </w:t>
      </w:r>
      <w:r w:rsidR="0025468D" w:rsidRPr="007D1A04">
        <w:rPr>
          <w:sz w:val="20"/>
          <w:szCs w:val="20"/>
        </w:rPr>
        <w:t>on</w:t>
      </w:r>
      <w:r w:rsidR="00994D82" w:rsidRPr="007D1A04">
        <w:rPr>
          <w:sz w:val="20"/>
          <w:szCs w:val="20"/>
        </w:rPr>
        <w:t xml:space="preserve"> </w:t>
      </w:r>
      <w:r w:rsidR="00444D82" w:rsidRPr="007D1A04">
        <w:rPr>
          <w:sz w:val="20"/>
          <w:szCs w:val="20"/>
        </w:rPr>
        <w:t xml:space="preserve">which resource configuration applied by the IAB node. </w:t>
      </w:r>
      <w:r w:rsidR="0025468D" w:rsidRPr="007D1A04">
        <w:rPr>
          <w:sz w:val="20"/>
          <w:szCs w:val="20"/>
        </w:rPr>
        <w:t xml:space="preserve">Therefore, we propose to specify </w:t>
      </w:r>
      <w:r w:rsidR="00246FDC" w:rsidRPr="007D1A04">
        <w:rPr>
          <w:sz w:val="20"/>
          <w:szCs w:val="20"/>
        </w:rPr>
        <w:t xml:space="preserve">the applied resource configuration independent of </w:t>
      </w:r>
      <w:r w:rsidR="00F55C19" w:rsidRPr="007D1A04">
        <w:rPr>
          <w:sz w:val="20"/>
          <w:szCs w:val="20"/>
        </w:rPr>
        <w:t>multiplexing mode adopted by the IAB-node</w:t>
      </w:r>
      <w:r w:rsidR="00246FDC" w:rsidRPr="007D1A04">
        <w:rPr>
          <w:sz w:val="20"/>
          <w:szCs w:val="20"/>
        </w:rPr>
        <w:t xml:space="preserve">. </w:t>
      </w:r>
    </w:p>
    <w:p w14:paraId="25E80B86" w14:textId="77777777" w:rsidR="00246FDC" w:rsidRPr="007D1A04" w:rsidRDefault="00246FDC" w:rsidP="00D53B46">
      <w:pPr>
        <w:rPr>
          <w:sz w:val="20"/>
          <w:szCs w:val="20"/>
        </w:rPr>
      </w:pPr>
    </w:p>
    <w:p w14:paraId="2630E1A4" w14:textId="77777777" w:rsidR="007D1A04" w:rsidRDefault="00246FDC" w:rsidP="00D53B46">
      <w:pPr>
        <w:rPr>
          <w:b/>
          <w:bCs/>
          <w:sz w:val="20"/>
          <w:szCs w:val="20"/>
        </w:rPr>
      </w:pPr>
      <w:r w:rsidRPr="007D1A04">
        <w:rPr>
          <w:b/>
          <w:bCs/>
          <w:sz w:val="20"/>
          <w:szCs w:val="20"/>
          <w:u w:val="single"/>
        </w:rPr>
        <w:t>Proposal</w:t>
      </w:r>
      <w:r w:rsidR="000B1485" w:rsidRPr="007D1A04">
        <w:rPr>
          <w:b/>
          <w:bCs/>
          <w:sz w:val="20"/>
          <w:szCs w:val="20"/>
          <w:u w:val="single"/>
        </w:rPr>
        <w:t xml:space="preserve"> 2</w:t>
      </w:r>
      <w:r w:rsidRPr="007D1A04">
        <w:rPr>
          <w:b/>
          <w:bCs/>
          <w:sz w:val="20"/>
          <w:szCs w:val="20"/>
          <w:u w:val="single"/>
        </w:rPr>
        <w:t xml:space="preserve">: </w:t>
      </w:r>
    </w:p>
    <w:p w14:paraId="075AE0DB" w14:textId="191A6F6A" w:rsidR="00967357" w:rsidRPr="007D1A04" w:rsidRDefault="00032174" w:rsidP="00D53B46">
      <w:pPr>
        <w:rPr>
          <w:b/>
          <w:bCs/>
          <w:sz w:val="20"/>
          <w:szCs w:val="20"/>
        </w:rPr>
      </w:pPr>
      <w:r w:rsidRPr="007D1A04">
        <w:rPr>
          <w:b/>
          <w:bCs/>
          <w:sz w:val="20"/>
          <w:szCs w:val="20"/>
          <w:lang w:val="en-GB"/>
        </w:rPr>
        <w:lastRenderedPageBreak/>
        <w:t>If both the Rel-16 time domain H/S/NA configuration and Rel-17 frequency domain H/S/NA configuration are provided for a given RB set within a slot, Rel-17 frequency domain H/S/NA configuration shall be applied.</w:t>
      </w:r>
      <w:r w:rsidR="00160ABD" w:rsidRPr="007D1A04">
        <w:rPr>
          <w:b/>
          <w:bCs/>
          <w:sz w:val="20"/>
          <w:szCs w:val="20"/>
        </w:rPr>
        <w:t xml:space="preserve"> </w:t>
      </w:r>
    </w:p>
    <w:p w14:paraId="02721E5F" w14:textId="77777777" w:rsidR="008936BA" w:rsidRPr="008936BA" w:rsidRDefault="008936BA" w:rsidP="008936BA">
      <w:pPr>
        <w:rPr>
          <w:b/>
          <w:bCs/>
        </w:rPr>
      </w:pPr>
    </w:p>
    <w:p w14:paraId="7C12CAB4" w14:textId="47A2494B" w:rsidR="00D53B46" w:rsidRPr="00105FAA" w:rsidRDefault="005D4F70" w:rsidP="005D4F70">
      <w:pPr>
        <w:pStyle w:val="Heading3"/>
      </w:pPr>
      <w:bookmarkStart w:id="3" w:name="_Hlk95723651"/>
      <w:r>
        <w:t>2.3</w:t>
      </w:r>
      <w:r w:rsidR="00D53B46">
        <w:t xml:space="preserve"> </w:t>
      </w:r>
      <w:r w:rsidR="006D59EB">
        <w:t xml:space="preserve">TDD Prioritization Rules For </w:t>
      </w:r>
      <w:r w:rsidR="00F077CB">
        <w:t>NR-DC</w:t>
      </w:r>
      <w:bookmarkEnd w:id="3"/>
      <w:r w:rsidR="006D59EB">
        <w:t xml:space="preserve"> </w:t>
      </w:r>
    </w:p>
    <w:p w14:paraId="43CBDFDB" w14:textId="0CBBD9C5" w:rsidR="00CC6DA9" w:rsidRPr="007D1A04" w:rsidRDefault="0027122F" w:rsidP="00D0110E">
      <w:pPr>
        <w:rPr>
          <w:sz w:val="20"/>
          <w:szCs w:val="20"/>
          <w:lang w:eastAsia="ja-JP"/>
        </w:rPr>
      </w:pPr>
      <w:r w:rsidRPr="007D1A04">
        <w:rPr>
          <w:sz w:val="20"/>
          <w:szCs w:val="20"/>
          <w:lang w:eastAsia="ja-JP"/>
        </w:rPr>
        <w:t xml:space="preserve">To handle </w:t>
      </w:r>
      <w:r w:rsidR="00917D51" w:rsidRPr="007D1A04">
        <w:rPr>
          <w:sz w:val="20"/>
          <w:szCs w:val="20"/>
          <w:lang w:eastAsia="ja-JP"/>
        </w:rPr>
        <w:t xml:space="preserve">potential TDD confliction, </w:t>
      </w:r>
      <w:r w:rsidR="004B2E52" w:rsidRPr="007D1A04">
        <w:rPr>
          <w:sz w:val="20"/>
          <w:szCs w:val="20"/>
          <w:lang w:eastAsia="ja-JP"/>
        </w:rPr>
        <w:t xml:space="preserve">the following agreement was made </w:t>
      </w:r>
      <w:r w:rsidR="00917D51" w:rsidRPr="007D1A04">
        <w:rPr>
          <w:sz w:val="20"/>
          <w:szCs w:val="20"/>
          <w:lang w:eastAsia="ja-JP"/>
        </w:rPr>
        <w:t xml:space="preserve">to reuse </w:t>
      </w:r>
      <w:r w:rsidR="00563070" w:rsidRPr="007D1A04">
        <w:rPr>
          <w:sz w:val="20"/>
          <w:szCs w:val="20"/>
          <w:lang w:eastAsia="x-none"/>
        </w:rPr>
        <w:t>Rel-16 CA TDD prioritization rules</w:t>
      </w:r>
      <w:r w:rsidR="004B2E52" w:rsidRPr="007D1A04">
        <w:rPr>
          <w:sz w:val="20"/>
          <w:szCs w:val="20"/>
          <w:lang w:eastAsia="x-none"/>
        </w:rPr>
        <w:t xml:space="preserve"> when applicable.</w:t>
      </w:r>
      <w:r w:rsidR="0064642B" w:rsidRPr="007D1A04">
        <w:rPr>
          <w:sz w:val="20"/>
          <w:szCs w:val="20"/>
          <w:lang w:eastAsia="ja-JP"/>
        </w:rPr>
        <w:t xml:space="preserve"> </w:t>
      </w:r>
    </w:p>
    <w:p w14:paraId="34CE12BE" w14:textId="77777777" w:rsidR="008702B8" w:rsidRPr="007D1A04" w:rsidRDefault="008702B8" w:rsidP="00D0110E">
      <w:pPr>
        <w:rPr>
          <w:sz w:val="20"/>
          <w:szCs w:val="20"/>
          <w:lang w:eastAsia="ja-JP"/>
        </w:rPr>
      </w:pPr>
    </w:p>
    <w:tbl>
      <w:tblPr>
        <w:tblStyle w:val="TableGrid"/>
        <w:tblW w:w="0" w:type="auto"/>
        <w:tblLook w:val="04A0" w:firstRow="1" w:lastRow="0" w:firstColumn="1" w:lastColumn="0" w:noHBand="0" w:noVBand="1"/>
      </w:tblPr>
      <w:tblGrid>
        <w:gridCol w:w="9629"/>
      </w:tblGrid>
      <w:tr w:rsidR="00CC6DA9" w:rsidRPr="007D1A04" w14:paraId="1A9C2E8D" w14:textId="77777777" w:rsidTr="00CC6DA9">
        <w:tc>
          <w:tcPr>
            <w:tcW w:w="9629" w:type="dxa"/>
          </w:tcPr>
          <w:p w14:paraId="1245D20F" w14:textId="466F2BE3" w:rsidR="008702B8" w:rsidRPr="007D1A04" w:rsidRDefault="008702B8" w:rsidP="008702B8">
            <w:pPr>
              <w:rPr>
                <w:sz w:val="20"/>
                <w:szCs w:val="20"/>
                <w:lang w:eastAsia="x-none"/>
              </w:rPr>
            </w:pPr>
            <w:r w:rsidRPr="007D1A04">
              <w:rPr>
                <w:sz w:val="20"/>
                <w:szCs w:val="20"/>
                <w:highlight w:val="green"/>
                <w:lang w:eastAsia="x-none"/>
              </w:rPr>
              <w:t>Agreements</w:t>
            </w:r>
            <w:r w:rsidRPr="007D1A04">
              <w:rPr>
                <w:sz w:val="20"/>
                <w:szCs w:val="20"/>
                <w:lang w:eastAsia="x-none"/>
              </w:rPr>
              <w:t>:</w:t>
            </w:r>
            <w:r w:rsidR="002628AE" w:rsidRPr="007D1A04">
              <w:rPr>
                <w:sz w:val="20"/>
                <w:szCs w:val="20"/>
                <w:lang w:eastAsia="x-none"/>
              </w:rPr>
              <w:t xml:space="preserve"> </w:t>
            </w:r>
            <w:r w:rsidR="002628AE" w:rsidRPr="007D1A04">
              <w:rPr>
                <w:sz w:val="20"/>
                <w:szCs w:val="20"/>
                <w:lang w:eastAsia="ja-JP"/>
              </w:rPr>
              <w:t>(RAN1#105-e)</w:t>
            </w:r>
          </w:p>
          <w:p w14:paraId="1B984445" w14:textId="77777777" w:rsidR="008702B8" w:rsidRPr="007D1A04" w:rsidRDefault="008702B8" w:rsidP="008702B8">
            <w:pPr>
              <w:rPr>
                <w:sz w:val="20"/>
                <w:szCs w:val="20"/>
                <w:lang w:eastAsia="x-none"/>
              </w:rPr>
            </w:pPr>
            <w:r w:rsidRPr="007D1A04">
              <w:rPr>
                <w:sz w:val="20"/>
                <w:szCs w:val="20"/>
                <w:lang w:eastAsia="x-none"/>
              </w:rPr>
              <w:t>In case of intra-band inter-carrier dual connectivity for both inter-donor and intra-donor scenarios the following are supported:</w:t>
            </w:r>
          </w:p>
          <w:p w14:paraId="3B7FD519" w14:textId="77777777" w:rsidR="008702B8" w:rsidRPr="007D1A04" w:rsidRDefault="008702B8" w:rsidP="008702B8">
            <w:pPr>
              <w:numPr>
                <w:ilvl w:val="0"/>
                <w:numId w:val="3"/>
              </w:numPr>
              <w:overflowPunct w:val="0"/>
              <w:autoSpaceDE w:val="0"/>
              <w:autoSpaceDN w:val="0"/>
              <w:adjustRightInd w:val="0"/>
              <w:textAlignment w:val="baseline"/>
              <w:rPr>
                <w:sz w:val="20"/>
                <w:szCs w:val="20"/>
                <w:lang w:eastAsia="x-none"/>
              </w:rPr>
            </w:pPr>
            <w:r w:rsidRPr="007D1A04">
              <w:rPr>
                <w:sz w:val="20"/>
                <w:szCs w:val="20"/>
                <w:lang w:eastAsia="x-none"/>
              </w:rPr>
              <w:t xml:space="preserve">Reusing the Rel-16 CA TDD prioritization rules in case of UL/DL conflict when applicable </w:t>
            </w:r>
          </w:p>
          <w:p w14:paraId="321EE53E" w14:textId="77777777" w:rsidR="008702B8" w:rsidRPr="007D1A04" w:rsidRDefault="008702B8" w:rsidP="008702B8">
            <w:pPr>
              <w:numPr>
                <w:ilvl w:val="1"/>
                <w:numId w:val="3"/>
              </w:numPr>
              <w:overflowPunct w:val="0"/>
              <w:autoSpaceDE w:val="0"/>
              <w:autoSpaceDN w:val="0"/>
              <w:adjustRightInd w:val="0"/>
              <w:textAlignment w:val="baseline"/>
              <w:rPr>
                <w:sz w:val="20"/>
                <w:szCs w:val="20"/>
                <w:lang w:eastAsia="x-none"/>
              </w:rPr>
            </w:pPr>
            <w:r w:rsidRPr="007D1A04">
              <w:rPr>
                <w:sz w:val="20"/>
                <w:szCs w:val="20"/>
                <w:lang w:eastAsia="x-none"/>
              </w:rPr>
              <w:t>FFS: Whether all prioritization rules apply in case of NR-DC</w:t>
            </w:r>
          </w:p>
          <w:p w14:paraId="664D4819" w14:textId="77777777" w:rsidR="008702B8" w:rsidRPr="007D1A04" w:rsidRDefault="008702B8" w:rsidP="008702B8">
            <w:pPr>
              <w:numPr>
                <w:ilvl w:val="1"/>
                <w:numId w:val="3"/>
              </w:numPr>
              <w:overflowPunct w:val="0"/>
              <w:autoSpaceDE w:val="0"/>
              <w:autoSpaceDN w:val="0"/>
              <w:adjustRightInd w:val="0"/>
              <w:textAlignment w:val="baseline"/>
              <w:rPr>
                <w:sz w:val="20"/>
                <w:szCs w:val="20"/>
                <w:lang w:eastAsia="x-none"/>
              </w:rPr>
            </w:pPr>
            <w:r w:rsidRPr="007D1A04">
              <w:rPr>
                <w:sz w:val="20"/>
                <w:szCs w:val="20"/>
                <w:lang w:eastAsia="x-none"/>
              </w:rPr>
              <w:t>FFS: Need of new prioritization rules in case of NR-DC</w:t>
            </w:r>
          </w:p>
          <w:p w14:paraId="3DD3D959" w14:textId="77777777" w:rsidR="008702B8" w:rsidRPr="007D1A04" w:rsidRDefault="008702B8" w:rsidP="008702B8">
            <w:pPr>
              <w:numPr>
                <w:ilvl w:val="0"/>
                <w:numId w:val="3"/>
              </w:numPr>
              <w:overflowPunct w:val="0"/>
              <w:autoSpaceDE w:val="0"/>
              <w:autoSpaceDN w:val="0"/>
              <w:adjustRightInd w:val="0"/>
              <w:textAlignment w:val="baseline"/>
              <w:rPr>
                <w:sz w:val="20"/>
                <w:szCs w:val="20"/>
                <w:lang w:eastAsia="x-none"/>
              </w:rPr>
            </w:pPr>
            <w:r w:rsidRPr="007D1A04">
              <w:rPr>
                <w:sz w:val="20"/>
                <w:szCs w:val="20"/>
                <w:lang w:eastAsia="x-none"/>
              </w:rPr>
              <w:t>Coordinating the IAB-MT’s TDD configurations to avoid conflicts from different parent nodes in case the child IAB-MT does not support simultaneous TX and RX on different carries</w:t>
            </w:r>
          </w:p>
          <w:p w14:paraId="03460540" w14:textId="77777777" w:rsidR="008702B8" w:rsidRPr="007D1A04" w:rsidRDefault="008702B8" w:rsidP="008702B8">
            <w:pPr>
              <w:numPr>
                <w:ilvl w:val="1"/>
                <w:numId w:val="3"/>
              </w:numPr>
              <w:overflowPunct w:val="0"/>
              <w:autoSpaceDE w:val="0"/>
              <w:autoSpaceDN w:val="0"/>
              <w:adjustRightInd w:val="0"/>
              <w:textAlignment w:val="baseline"/>
              <w:rPr>
                <w:sz w:val="20"/>
                <w:szCs w:val="20"/>
                <w:lang w:eastAsia="x-none"/>
              </w:rPr>
            </w:pPr>
            <w:r w:rsidRPr="007D1A04">
              <w:rPr>
                <w:sz w:val="20"/>
                <w:szCs w:val="20"/>
                <w:lang w:eastAsia="x-none"/>
              </w:rPr>
              <w:t>FFS: Coordination for scheduling conflicts involving at least DCI Format 2_0 usage (e.g. usage of flexible symbols)</w:t>
            </w:r>
          </w:p>
          <w:p w14:paraId="08CC2460" w14:textId="3A72B314" w:rsidR="001B4D4A" w:rsidRPr="007D1A04" w:rsidRDefault="008702B8" w:rsidP="008961DD">
            <w:pPr>
              <w:numPr>
                <w:ilvl w:val="0"/>
                <w:numId w:val="3"/>
              </w:numPr>
              <w:overflowPunct w:val="0"/>
              <w:autoSpaceDE w:val="0"/>
              <w:autoSpaceDN w:val="0"/>
              <w:adjustRightInd w:val="0"/>
              <w:textAlignment w:val="baseline"/>
              <w:rPr>
                <w:sz w:val="20"/>
                <w:szCs w:val="20"/>
                <w:lang w:eastAsia="x-none"/>
              </w:rPr>
            </w:pPr>
            <w:r w:rsidRPr="007D1A04">
              <w:rPr>
                <w:sz w:val="20"/>
                <w:szCs w:val="20"/>
                <w:lang w:eastAsia="x-none"/>
              </w:rPr>
              <w:t>Exchanging H/S/NA configurations between parent nodes/donors</w:t>
            </w:r>
          </w:p>
        </w:tc>
      </w:tr>
    </w:tbl>
    <w:p w14:paraId="61B071E4" w14:textId="77777777" w:rsidR="00CC6DA9" w:rsidRPr="007D1A04" w:rsidRDefault="00CC6DA9" w:rsidP="00D0110E">
      <w:pPr>
        <w:rPr>
          <w:sz w:val="20"/>
          <w:szCs w:val="20"/>
          <w:lang w:eastAsia="ja-JP"/>
        </w:rPr>
      </w:pPr>
    </w:p>
    <w:p w14:paraId="62EAA48A" w14:textId="0154A2FC" w:rsidR="00FB6219" w:rsidRPr="007D1A04" w:rsidRDefault="006F09BB" w:rsidP="001270E7">
      <w:pPr>
        <w:rPr>
          <w:sz w:val="20"/>
          <w:szCs w:val="20"/>
        </w:rPr>
      </w:pPr>
      <w:r w:rsidRPr="007D1A04">
        <w:rPr>
          <w:sz w:val="20"/>
          <w:szCs w:val="20"/>
        </w:rPr>
        <w:t xml:space="preserve">In Rel-16, </w:t>
      </w:r>
      <w:r w:rsidR="00DD6F0C" w:rsidRPr="007D1A04">
        <w:rPr>
          <w:sz w:val="20"/>
          <w:szCs w:val="20"/>
        </w:rPr>
        <w:t xml:space="preserve">the </w:t>
      </w:r>
      <w:r w:rsidR="003F5561" w:rsidRPr="007D1A04">
        <w:rPr>
          <w:sz w:val="20"/>
          <w:szCs w:val="20"/>
        </w:rPr>
        <w:t xml:space="preserve">application of </w:t>
      </w:r>
      <w:r w:rsidR="00715E1E" w:rsidRPr="007D1A04">
        <w:rPr>
          <w:sz w:val="20"/>
          <w:szCs w:val="20"/>
        </w:rPr>
        <w:t>TDD prioritization</w:t>
      </w:r>
      <w:r w:rsidR="00461F2A" w:rsidRPr="007D1A04">
        <w:rPr>
          <w:sz w:val="20"/>
          <w:szCs w:val="20"/>
        </w:rPr>
        <w:t xml:space="preserve"> </w:t>
      </w:r>
      <w:r w:rsidR="003F5561" w:rsidRPr="007D1A04">
        <w:rPr>
          <w:sz w:val="20"/>
          <w:szCs w:val="20"/>
        </w:rPr>
        <w:t>rules</w:t>
      </w:r>
      <w:r w:rsidR="00715E1E" w:rsidRPr="007D1A04">
        <w:rPr>
          <w:sz w:val="20"/>
          <w:szCs w:val="20"/>
        </w:rPr>
        <w:t xml:space="preserve"> defined in TS 38.213 </w:t>
      </w:r>
      <w:r w:rsidR="00354C99" w:rsidRPr="007D1A04">
        <w:rPr>
          <w:sz w:val="20"/>
          <w:szCs w:val="20"/>
        </w:rPr>
        <w:t xml:space="preserve">is </w:t>
      </w:r>
      <w:r w:rsidR="00292DB8" w:rsidRPr="007D1A04">
        <w:rPr>
          <w:sz w:val="20"/>
          <w:szCs w:val="20"/>
        </w:rPr>
        <w:t xml:space="preserve">constrained </w:t>
      </w:r>
      <w:r w:rsidR="00FB6219" w:rsidRPr="007D1A04">
        <w:rPr>
          <w:sz w:val="20"/>
          <w:szCs w:val="20"/>
        </w:rPr>
        <w:t>by the following parameters:</w:t>
      </w:r>
    </w:p>
    <w:p w14:paraId="1C582C4C" w14:textId="4069130A" w:rsidR="00341346" w:rsidRPr="007D1A04" w:rsidRDefault="00FB6219" w:rsidP="001270E7">
      <w:pPr>
        <w:pStyle w:val="ListParagraph"/>
        <w:numPr>
          <w:ilvl w:val="0"/>
          <w:numId w:val="41"/>
        </w:numPr>
        <w:rPr>
          <w:sz w:val="20"/>
          <w:szCs w:val="20"/>
        </w:rPr>
      </w:pPr>
      <w:r w:rsidRPr="007D1A04">
        <w:rPr>
          <w:i/>
          <w:color w:val="4472C4" w:themeColor="accent1"/>
          <w:sz w:val="20"/>
          <w:szCs w:val="20"/>
        </w:rPr>
        <w:t>directionalCollisionHandling-r16</w:t>
      </w:r>
      <w:r w:rsidR="00B1301E" w:rsidRPr="007D1A04">
        <w:rPr>
          <w:i/>
          <w:color w:val="4472C4" w:themeColor="accent1"/>
          <w:sz w:val="20"/>
          <w:szCs w:val="20"/>
        </w:rPr>
        <w:t>:</w:t>
      </w:r>
      <w:r w:rsidR="00B1301E" w:rsidRPr="007D1A04">
        <w:rPr>
          <w:iCs/>
          <w:color w:val="4472C4" w:themeColor="accent1"/>
          <w:sz w:val="20"/>
          <w:szCs w:val="20"/>
        </w:rPr>
        <w:t xml:space="preserve"> </w:t>
      </w:r>
      <w:r w:rsidR="00B1301E" w:rsidRPr="007D1A04">
        <w:rPr>
          <w:iCs/>
          <w:sz w:val="20"/>
          <w:szCs w:val="20"/>
        </w:rPr>
        <w:t>the application of the</w:t>
      </w:r>
      <w:r w:rsidR="00E9606F" w:rsidRPr="007D1A04">
        <w:rPr>
          <w:iCs/>
          <w:sz w:val="20"/>
          <w:szCs w:val="20"/>
        </w:rPr>
        <w:t xml:space="preserve"> TDD prioritization rules is</w:t>
      </w:r>
      <w:r w:rsidR="00603016" w:rsidRPr="007D1A04">
        <w:rPr>
          <w:iCs/>
          <w:sz w:val="20"/>
          <w:szCs w:val="20"/>
        </w:rPr>
        <w:t xml:space="preserve"> only</w:t>
      </w:r>
      <w:r w:rsidR="00E9606F" w:rsidRPr="007D1A04">
        <w:rPr>
          <w:iCs/>
          <w:sz w:val="20"/>
          <w:szCs w:val="20"/>
        </w:rPr>
        <w:t xml:space="preserve"> limited </w:t>
      </w:r>
      <w:r w:rsidR="00C91B60" w:rsidRPr="007D1A04">
        <w:rPr>
          <w:sz w:val="20"/>
          <w:szCs w:val="20"/>
        </w:rPr>
        <w:t xml:space="preserve">among serving cells </w:t>
      </w:r>
      <w:r w:rsidR="003403AD" w:rsidRPr="007D1A04">
        <w:rPr>
          <w:sz w:val="20"/>
          <w:szCs w:val="20"/>
        </w:rPr>
        <w:t>configured</w:t>
      </w:r>
      <w:r w:rsidR="004A1623" w:rsidRPr="007D1A04">
        <w:rPr>
          <w:sz w:val="20"/>
          <w:szCs w:val="20"/>
        </w:rPr>
        <w:t xml:space="preserve"> </w:t>
      </w:r>
      <w:r w:rsidR="00C91B60" w:rsidRPr="007D1A04">
        <w:rPr>
          <w:sz w:val="20"/>
          <w:szCs w:val="20"/>
        </w:rPr>
        <w:t xml:space="preserve">with </w:t>
      </w:r>
      <w:r w:rsidR="003403AD" w:rsidRPr="007D1A04">
        <w:rPr>
          <w:sz w:val="20"/>
          <w:szCs w:val="20"/>
        </w:rPr>
        <w:t>“</w:t>
      </w:r>
      <w:r w:rsidR="00417277" w:rsidRPr="007D1A04">
        <w:rPr>
          <w:i/>
          <w:color w:val="4472C4" w:themeColor="accent1"/>
          <w:sz w:val="20"/>
          <w:szCs w:val="20"/>
        </w:rPr>
        <w:t>directionalCollisionHandling-r16</w:t>
      </w:r>
      <w:r w:rsidR="003403AD" w:rsidRPr="007D1A04">
        <w:rPr>
          <w:i/>
          <w:color w:val="4472C4" w:themeColor="accent1"/>
          <w:sz w:val="20"/>
          <w:szCs w:val="20"/>
        </w:rPr>
        <w:t>=enabled</w:t>
      </w:r>
      <w:r w:rsidR="00530B66" w:rsidRPr="007D1A04">
        <w:rPr>
          <w:i/>
          <w:color w:val="4472C4" w:themeColor="accent1"/>
          <w:sz w:val="20"/>
          <w:szCs w:val="20"/>
        </w:rPr>
        <w:t>”</w:t>
      </w:r>
      <w:r w:rsidR="009E72E7" w:rsidRPr="007D1A04">
        <w:rPr>
          <w:i/>
          <w:color w:val="4472C4" w:themeColor="accent1"/>
          <w:sz w:val="20"/>
          <w:szCs w:val="20"/>
        </w:rPr>
        <w:t>.</w:t>
      </w:r>
      <w:r w:rsidR="00461F2A" w:rsidRPr="007D1A04">
        <w:rPr>
          <w:iCs/>
          <w:sz w:val="20"/>
          <w:szCs w:val="20"/>
        </w:rPr>
        <w:t xml:space="preserve"> </w:t>
      </w:r>
      <w:r w:rsidR="009E72E7" w:rsidRPr="007D1A04">
        <w:rPr>
          <w:iCs/>
          <w:sz w:val="20"/>
          <w:szCs w:val="20"/>
        </w:rPr>
        <w:t>According to description in</w:t>
      </w:r>
      <w:r w:rsidR="0091270F" w:rsidRPr="007D1A04">
        <w:rPr>
          <w:iCs/>
          <w:sz w:val="20"/>
          <w:szCs w:val="20"/>
        </w:rPr>
        <w:t xml:space="preserve"> TS38.311</w:t>
      </w:r>
      <w:r w:rsidR="009E72E7" w:rsidRPr="007D1A04">
        <w:rPr>
          <w:iCs/>
          <w:sz w:val="20"/>
          <w:szCs w:val="20"/>
        </w:rPr>
        <w:t xml:space="preserve">, parameter </w:t>
      </w:r>
      <w:r w:rsidR="009E72E7" w:rsidRPr="007D1A04">
        <w:rPr>
          <w:i/>
          <w:color w:val="4472C4" w:themeColor="accent1"/>
          <w:sz w:val="20"/>
          <w:szCs w:val="20"/>
        </w:rPr>
        <w:t>directionalCollisionHandling-r16</w:t>
      </w:r>
      <w:r w:rsidR="0091270F" w:rsidRPr="007D1A04">
        <w:rPr>
          <w:iCs/>
          <w:sz w:val="20"/>
          <w:szCs w:val="20"/>
        </w:rPr>
        <w:t xml:space="preserve"> </w:t>
      </w:r>
      <w:r w:rsidR="009E72E7" w:rsidRPr="007D1A04">
        <w:rPr>
          <w:iCs/>
          <w:sz w:val="20"/>
          <w:szCs w:val="20"/>
        </w:rPr>
        <w:t xml:space="preserve">is only defined </w:t>
      </w:r>
      <w:r w:rsidR="0091270F" w:rsidRPr="007D1A04">
        <w:rPr>
          <w:iCs/>
          <w:sz w:val="20"/>
          <w:szCs w:val="20"/>
        </w:rPr>
        <w:t xml:space="preserve">for half-duplex </w:t>
      </w:r>
      <w:r w:rsidR="0091270F" w:rsidRPr="007D1A04">
        <w:rPr>
          <w:b/>
          <w:bCs/>
          <w:iCs/>
          <w:sz w:val="20"/>
          <w:szCs w:val="20"/>
        </w:rPr>
        <w:t>operation in TDD CA</w:t>
      </w:r>
      <w:r w:rsidR="0091270F" w:rsidRPr="007D1A04">
        <w:rPr>
          <w:iCs/>
          <w:sz w:val="20"/>
          <w:szCs w:val="20"/>
        </w:rPr>
        <w:t xml:space="preserve"> </w:t>
      </w:r>
      <w:r w:rsidR="007E4BAD" w:rsidRPr="007D1A04">
        <w:rPr>
          <w:b/>
          <w:bCs/>
          <w:iCs/>
          <w:sz w:val="20"/>
          <w:szCs w:val="20"/>
        </w:rPr>
        <w:t>within the same frequency range and cell group</w:t>
      </w:r>
      <w:r w:rsidR="007E4BAD" w:rsidRPr="007D1A04">
        <w:rPr>
          <w:iCs/>
          <w:sz w:val="20"/>
          <w:szCs w:val="20"/>
        </w:rPr>
        <w:t xml:space="preserve">. </w:t>
      </w:r>
    </w:p>
    <w:p w14:paraId="04D265CF" w14:textId="27D3B4BE" w:rsidR="00290D76" w:rsidRPr="007D1A04" w:rsidRDefault="00341346" w:rsidP="001270E7">
      <w:pPr>
        <w:pStyle w:val="ListParagraph"/>
        <w:numPr>
          <w:ilvl w:val="0"/>
          <w:numId w:val="41"/>
        </w:numPr>
        <w:rPr>
          <w:sz w:val="20"/>
          <w:szCs w:val="20"/>
        </w:rPr>
      </w:pPr>
      <w:r w:rsidRPr="007D1A04">
        <w:rPr>
          <w:rFonts w:eastAsia="MS Mincho"/>
          <w:i/>
          <w:iCs/>
          <w:color w:val="4472C4" w:themeColor="accent1"/>
          <w:sz w:val="20"/>
          <w:szCs w:val="20"/>
        </w:rPr>
        <w:t>half-DuplexTDD-CA-SameSCS-r16</w:t>
      </w:r>
      <w:r w:rsidR="00292DB8" w:rsidRPr="007D1A04">
        <w:rPr>
          <w:iCs/>
          <w:sz w:val="20"/>
          <w:szCs w:val="20"/>
        </w:rPr>
        <w:t xml:space="preserve"> </w:t>
      </w:r>
      <w:r w:rsidR="00870037" w:rsidRPr="007D1A04">
        <w:rPr>
          <w:iCs/>
          <w:sz w:val="20"/>
          <w:szCs w:val="20"/>
        </w:rPr>
        <w:t>:</w:t>
      </w:r>
      <w:r w:rsidR="00521209" w:rsidRPr="007D1A04">
        <w:rPr>
          <w:sz w:val="20"/>
          <w:szCs w:val="20"/>
        </w:rPr>
        <w:t xml:space="preserve"> </w:t>
      </w:r>
      <w:r w:rsidR="00870037" w:rsidRPr="007D1A04">
        <w:rPr>
          <w:iCs/>
          <w:sz w:val="20"/>
          <w:szCs w:val="20"/>
        </w:rPr>
        <w:t>the application of the TDD prioritization rules</w:t>
      </w:r>
      <w:r w:rsidR="00C8312C" w:rsidRPr="007D1A04">
        <w:rPr>
          <w:iCs/>
          <w:sz w:val="20"/>
          <w:szCs w:val="20"/>
        </w:rPr>
        <w:t xml:space="preserve"> is limited to the UE with capability </w:t>
      </w:r>
      <w:r w:rsidR="00424C7E" w:rsidRPr="007D1A04">
        <w:rPr>
          <w:rFonts w:eastAsia="MS Mincho"/>
          <w:i/>
          <w:iCs/>
          <w:color w:val="4472C4" w:themeColor="accent1"/>
          <w:sz w:val="20"/>
          <w:szCs w:val="20"/>
        </w:rPr>
        <w:t>half-DuplexTDD-CA-SameSCS-r16</w:t>
      </w:r>
      <w:r w:rsidR="00FA41B4" w:rsidRPr="007D1A04">
        <w:rPr>
          <w:rFonts w:eastAsia="MS Mincho"/>
          <w:i/>
          <w:iCs/>
          <w:color w:val="4472C4" w:themeColor="accent1"/>
          <w:sz w:val="20"/>
          <w:szCs w:val="20"/>
        </w:rPr>
        <w:t xml:space="preserve"> </w:t>
      </w:r>
      <w:r w:rsidR="00FA41B4" w:rsidRPr="007D1A04">
        <w:rPr>
          <w:rFonts w:eastAsia="MS Mincho"/>
          <w:sz w:val="20"/>
          <w:szCs w:val="20"/>
        </w:rPr>
        <w:t>supported</w:t>
      </w:r>
      <w:r w:rsidR="00FA41B4" w:rsidRPr="007D1A04">
        <w:rPr>
          <w:rFonts w:eastAsia="MS Mincho"/>
          <w:color w:val="4472C4" w:themeColor="accent1"/>
          <w:sz w:val="20"/>
          <w:szCs w:val="20"/>
        </w:rPr>
        <w:t>.</w:t>
      </w:r>
      <w:r w:rsidR="00C8312C" w:rsidRPr="007D1A04">
        <w:rPr>
          <w:iCs/>
          <w:sz w:val="20"/>
          <w:szCs w:val="20"/>
        </w:rPr>
        <w:t xml:space="preserve"> </w:t>
      </w:r>
      <w:r w:rsidR="00E61BE1" w:rsidRPr="007D1A04">
        <w:rPr>
          <w:iCs/>
          <w:sz w:val="20"/>
          <w:szCs w:val="20"/>
        </w:rPr>
        <w:t>This capability parameter is already extended to NR-DC case</w:t>
      </w:r>
      <w:r w:rsidR="00473607" w:rsidRPr="007D1A04">
        <w:rPr>
          <w:iCs/>
          <w:sz w:val="20"/>
          <w:szCs w:val="20"/>
        </w:rPr>
        <w:t xml:space="preserve"> </w:t>
      </w:r>
      <w:r w:rsidR="00492F23" w:rsidRPr="007D1A04">
        <w:rPr>
          <w:iCs/>
          <w:sz w:val="20"/>
          <w:szCs w:val="20"/>
        </w:rPr>
        <w:t xml:space="preserve">in Rel-16 </w:t>
      </w:r>
      <w:r w:rsidR="00D5261A" w:rsidRPr="007D1A04">
        <w:rPr>
          <w:iCs/>
          <w:sz w:val="20"/>
          <w:szCs w:val="20"/>
        </w:rPr>
        <w:t>as part of</w:t>
      </w:r>
      <w:r w:rsidR="00473607" w:rsidRPr="007D1A04">
        <w:rPr>
          <w:iCs/>
          <w:sz w:val="20"/>
          <w:szCs w:val="20"/>
        </w:rPr>
        <w:t xml:space="preserve"> parameter</w:t>
      </w:r>
      <w:r w:rsidR="00D5261A" w:rsidRPr="007D1A04">
        <w:rPr>
          <w:iCs/>
          <w:sz w:val="20"/>
          <w:szCs w:val="20"/>
        </w:rPr>
        <w:t xml:space="preserve"> </w:t>
      </w:r>
      <w:r w:rsidR="00D5261A" w:rsidRPr="007D1A04">
        <w:rPr>
          <w:i/>
          <w:iCs/>
          <w:color w:val="4472C4" w:themeColor="accent1"/>
          <w:sz w:val="20"/>
          <w:szCs w:val="20"/>
        </w:rPr>
        <w:t xml:space="preserve">ca-ParametersNR-v1610 </w:t>
      </w:r>
      <w:r w:rsidR="00D5261A" w:rsidRPr="007D1A04">
        <w:rPr>
          <w:sz w:val="20"/>
          <w:szCs w:val="20"/>
        </w:rPr>
        <w:t>included</w:t>
      </w:r>
      <w:r w:rsidR="00D5261A" w:rsidRPr="007D1A04">
        <w:rPr>
          <w:i/>
          <w:iCs/>
          <w:color w:val="4472C4" w:themeColor="accent1"/>
          <w:sz w:val="20"/>
          <w:szCs w:val="20"/>
        </w:rPr>
        <w:t xml:space="preserve"> </w:t>
      </w:r>
      <w:r w:rsidR="00D5261A" w:rsidRPr="007D1A04">
        <w:rPr>
          <w:sz w:val="20"/>
          <w:szCs w:val="20"/>
        </w:rPr>
        <w:t>in</w:t>
      </w:r>
      <w:r w:rsidR="00473607" w:rsidRPr="007D1A04">
        <w:rPr>
          <w:iCs/>
          <w:sz w:val="20"/>
          <w:szCs w:val="20"/>
        </w:rPr>
        <w:t xml:space="preserve"> </w:t>
      </w:r>
      <w:r w:rsidR="00473607" w:rsidRPr="007D1A04">
        <w:rPr>
          <w:i/>
          <w:iCs/>
          <w:color w:val="4472C4" w:themeColor="accent1"/>
          <w:sz w:val="20"/>
          <w:szCs w:val="20"/>
        </w:rPr>
        <w:t>ca-ParametersNRDC-v1630</w:t>
      </w:r>
      <w:r w:rsidR="00290D76" w:rsidRPr="007D1A04">
        <w:rPr>
          <w:iCs/>
          <w:sz w:val="20"/>
          <w:szCs w:val="20"/>
        </w:rPr>
        <w:t>.</w:t>
      </w:r>
    </w:p>
    <w:p w14:paraId="00B4B0A5" w14:textId="7CA6B3ED" w:rsidR="00492F23" w:rsidRPr="007D1A04" w:rsidRDefault="00290D76" w:rsidP="00492F23">
      <w:pPr>
        <w:pStyle w:val="ListParagraph"/>
        <w:numPr>
          <w:ilvl w:val="0"/>
          <w:numId w:val="41"/>
        </w:numPr>
        <w:rPr>
          <w:sz w:val="20"/>
          <w:szCs w:val="20"/>
        </w:rPr>
      </w:pPr>
      <w:r w:rsidRPr="007D1A04">
        <w:rPr>
          <w:i/>
          <w:color w:val="4472C4" w:themeColor="accent1"/>
          <w:sz w:val="20"/>
          <w:szCs w:val="20"/>
        </w:rPr>
        <w:t>simultaneousRxTxInterBandCA</w:t>
      </w:r>
      <w:r w:rsidR="00291C0F" w:rsidRPr="007D1A04">
        <w:rPr>
          <w:iCs/>
          <w:sz w:val="20"/>
          <w:szCs w:val="20"/>
        </w:rPr>
        <w:t xml:space="preserve">: the determination of reference cell </w:t>
      </w:r>
      <w:r w:rsidR="00CC090D" w:rsidRPr="007D1A04">
        <w:rPr>
          <w:iCs/>
          <w:sz w:val="20"/>
          <w:szCs w:val="20"/>
        </w:rPr>
        <w:t>for TDD prioritization rules</w:t>
      </w:r>
      <w:r w:rsidR="00E61BE1" w:rsidRPr="007D1A04">
        <w:rPr>
          <w:iCs/>
          <w:sz w:val="20"/>
          <w:szCs w:val="20"/>
        </w:rPr>
        <w:t xml:space="preserve"> </w:t>
      </w:r>
      <w:r w:rsidR="00603016" w:rsidRPr="007D1A04">
        <w:rPr>
          <w:iCs/>
          <w:sz w:val="20"/>
          <w:szCs w:val="20"/>
        </w:rPr>
        <w:t xml:space="preserve">depends on this </w:t>
      </w:r>
      <w:r w:rsidR="00A928D4" w:rsidRPr="007D1A04">
        <w:rPr>
          <w:iCs/>
          <w:sz w:val="20"/>
          <w:szCs w:val="20"/>
        </w:rPr>
        <w:t xml:space="preserve">capability </w:t>
      </w:r>
      <w:r w:rsidR="00603016" w:rsidRPr="007D1A04">
        <w:rPr>
          <w:iCs/>
          <w:sz w:val="20"/>
          <w:szCs w:val="20"/>
        </w:rPr>
        <w:t xml:space="preserve">parameter. </w:t>
      </w:r>
      <w:r w:rsidR="00A928D4" w:rsidRPr="007D1A04">
        <w:rPr>
          <w:iCs/>
          <w:sz w:val="20"/>
          <w:szCs w:val="20"/>
        </w:rPr>
        <w:t>This capability parameter is already extended to NR-DC case</w:t>
      </w:r>
      <w:r w:rsidR="007825A6" w:rsidRPr="007D1A04">
        <w:rPr>
          <w:iCs/>
          <w:sz w:val="20"/>
          <w:szCs w:val="20"/>
        </w:rPr>
        <w:t xml:space="preserve"> </w:t>
      </w:r>
      <w:r w:rsidR="00492F23" w:rsidRPr="007D1A04">
        <w:rPr>
          <w:iCs/>
          <w:sz w:val="20"/>
          <w:szCs w:val="20"/>
        </w:rPr>
        <w:t xml:space="preserve">in Rel-16 </w:t>
      </w:r>
      <w:r w:rsidR="007825A6" w:rsidRPr="007D1A04">
        <w:rPr>
          <w:iCs/>
          <w:sz w:val="20"/>
          <w:szCs w:val="20"/>
        </w:rPr>
        <w:t>as part of parameter</w:t>
      </w:r>
      <w:r w:rsidR="00492F23" w:rsidRPr="007D1A04">
        <w:rPr>
          <w:iCs/>
          <w:sz w:val="20"/>
          <w:szCs w:val="20"/>
        </w:rPr>
        <w:t xml:space="preserve"> </w:t>
      </w:r>
      <w:r w:rsidR="00492F23" w:rsidRPr="007D1A04">
        <w:rPr>
          <w:i/>
          <w:iCs/>
          <w:color w:val="4472C4" w:themeColor="accent1"/>
          <w:sz w:val="20"/>
          <w:szCs w:val="20"/>
        </w:rPr>
        <w:t xml:space="preserve">ca-ParametersNR </w:t>
      </w:r>
      <w:r w:rsidR="00492F23" w:rsidRPr="007D1A04">
        <w:rPr>
          <w:sz w:val="20"/>
          <w:szCs w:val="20"/>
        </w:rPr>
        <w:t>included</w:t>
      </w:r>
      <w:r w:rsidR="00492F23" w:rsidRPr="007D1A04">
        <w:rPr>
          <w:i/>
          <w:iCs/>
          <w:color w:val="4472C4" w:themeColor="accent1"/>
          <w:sz w:val="20"/>
          <w:szCs w:val="20"/>
        </w:rPr>
        <w:t xml:space="preserve"> </w:t>
      </w:r>
      <w:r w:rsidR="00492F23" w:rsidRPr="007D1A04">
        <w:rPr>
          <w:sz w:val="20"/>
          <w:szCs w:val="20"/>
        </w:rPr>
        <w:t>in</w:t>
      </w:r>
      <w:r w:rsidR="00492F23" w:rsidRPr="007D1A04">
        <w:rPr>
          <w:iCs/>
          <w:sz w:val="20"/>
          <w:szCs w:val="20"/>
        </w:rPr>
        <w:t xml:space="preserve"> </w:t>
      </w:r>
      <w:r w:rsidR="00492F23" w:rsidRPr="007D1A04">
        <w:rPr>
          <w:i/>
          <w:iCs/>
          <w:color w:val="4472C4" w:themeColor="accent1"/>
          <w:sz w:val="20"/>
          <w:szCs w:val="20"/>
        </w:rPr>
        <w:t>ca-ParametersNRDC</w:t>
      </w:r>
      <w:r w:rsidR="00492F23" w:rsidRPr="007D1A04">
        <w:rPr>
          <w:iCs/>
          <w:sz w:val="20"/>
          <w:szCs w:val="20"/>
        </w:rPr>
        <w:t>.</w:t>
      </w:r>
    </w:p>
    <w:p w14:paraId="7A6B51C7" w14:textId="77777777" w:rsidR="001B5F90" w:rsidRPr="007D1A04" w:rsidRDefault="001144A7" w:rsidP="00840716">
      <w:pPr>
        <w:rPr>
          <w:sz w:val="20"/>
          <w:szCs w:val="20"/>
        </w:rPr>
      </w:pPr>
      <w:r w:rsidRPr="007D1A04">
        <w:rPr>
          <w:iCs/>
          <w:sz w:val="20"/>
          <w:szCs w:val="20"/>
        </w:rPr>
        <w:t>In order to reuse the CA TDD prioritization rules to NR-DC, parameter “</w:t>
      </w:r>
      <w:r w:rsidRPr="007D1A04">
        <w:rPr>
          <w:i/>
          <w:color w:val="4472C4" w:themeColor="accent1"/>
          <w:sz w:val="20"/>
          <w:szCs w:val="20"/>
        </w:rPr>
        <w:t xml:space="preserve">directionalCollisionHandling-r16” </w:t>
      </w:r>
      <w:r w:rsidRPr="007D1A04">
        <w:rPr>
          <w:iCs/>
          <w:sz w:val="20"/>
          <w:szCs w:val="20"/>
        </w:rPr>
        <w:t xml:space="preserve">shall be extended to NR-DC case. </w:t>
      </w:r>
      <w:r w:rsidR="0046582F" w:rsidRPr="007D1A04">
        <w:rPr>
          <w:iCs/>
          <w:sz w:val="20"/>
          <w:szCs w:val="20"/>
        </w:rPr>
        <w:t>Once this</w:t>
      </w:r>
      <w:r w:rsidR="007B31FD" w:rsidRPr="007D1A04">
        <w:rPr>
          <w:iCs/>
          <w:sz w:val="20"/>
          <w:szCs w:val="20"/>
        </w:rPr>
        <w:t xml:space="preserve"> parameter is extended to NR-DC, </w:t>
      </w:r>
      <w:r w:rsidR="005B5DE1" w:rsidRPr="007D1A04">
        <w:rPr>
          <w:iCs/>
          <w:sz w:val="20"/>
          <w:szCs w:val="20"/>
        </w:rPr>
        <w:t>the TDD prioritization rules</w:t>
      </w:r>
      <w:r w:rsidR="0094273D" w:rsidRPr="007D1A04">
        <w:rPr>
          <w:iCs/>
          <w:sz w:val="20"/>
          <w:szCs w:val="20"/>
        </w:rPr>
        <w:t xml:space="preserve"> defined in TS 38.213 can be applied </w:t>
      </w:r>
      <w:r w:rsidR="00503840" w:rsidRPr="007D1A04">
        <w:rPr>
          <w:sz w:val="20"/>
          <w:szCs w:val="20"/>
        </w:rPr>
        <w:t xml:space="preserve">between </w:t>
      </w:r>
      <w:r w:rsidR="009F1C6B" w:rsidRPr="007D1A04">
        <w:rPr>
          <w:sz w:val="20"/>
          <w:szCs w:val="20"/>
        </w:rPr>
        <w:t>serving cell</w:t>
      </w:r>
      <w:r w:rsidR="00503840" w:rsidRPr="007D1A04">
        <w:rPr>
          <w:sz w:val="20"/>
          <w:szCs w:val="20"/>
        </w:rPr>
        <w:t>s</w:t>
      </w:r>
      <w:r w:rsidR="009F1C6B" w:rsidRPr="007D1A04">
        <w:rPr>
          <w:sz w:val="20"/>
          <w:szCs w:val="20"/>
        </w:rPr>
        <w:t xml:space="preserve"> </w:t>
      </w:r>
      <w:r w:rsidR="00503840" w:rsidRPr="007D1A04">
        <w:rPr>
          <w:sz w:val="20"/>
          <w:szCs w:val="20"/>
        </w:rPr>
        <w:t xml:space="preserve">across </w:t>
      </w:r>
      <w:r w:rsidR="009F1C6B" w:rsidRPr="007D1A04">
        <w:rPr>
          <w:sz w:val="20"/>
          <w:szCs w:val="20"/>
        </w:rPr>
        <w:t xml:space="preserve">MCG </w:t>
      </w:r>
      <w:r w:rsidR="00503840" w:rsidRPr="007D1A04">
        <w:rPr>
          <w:sz w:val="20"/>
          <w:szCs w:val="20"/>
        </w:rPr>
        <w:t>and</w:t>
      </w:r>
      <w:r w:rsidR="009F1C6B" w:rsidRPr="007D1A04">
        <w:rPr>
          <w:sz w:val="20"/>
          <w:szCs w:val="20"/>
        </w:rPr>
        <w:t xml:space="preserve"> SCG</w:t>
      </w:r>
      <w:r w:rsidR="00065F89" w:rsidRPr="007D1A04">
        <w:rPr>
          <w:sz w:val="20"/>
          <w:szCs w:val="20"/>
        </w:rPr>
        <w:t xml:space="preserve"> </w:t>
      </w:r>
      <w:r w:rsidR="005F0AE0" w:rsidRPr="007D1A04">
        <w:rPr>
          <w:sz w:val="20"/>
          <w:szCs w:val="20"/>
        </w:rPr>
        <w:t xml:space="preserve">if they are not </w:t>
      </w:r>
      <w:r w:rsidR="00AF22CE" w:rsidRPr="007D1A04">
        <w:rPr>
          <w:sz w:val="20"/>
          <w:szCs w:val="20"/>
        </w:rPr>
        <w:t xml:space="preserve">override by the </w:t>
      </w:r>
      <w:r w:rsidR="00A70376" w:rsidRPr="007D1A04">
        <w:rPr>
          <w:sz w:val="20"/>
          <w:szCs w:val="20"/>
        </w:rPr>
        <w:t xml:space="preserve">new rules introduced by </w:t>
      </w:r>
      <w:r w:rsidR="003B439A" w:rsidRPr="007D1A04">
        <w:rPr>
          <w:sz w:val="20"/>
          <w:szCs w:val="20"/>
        </w:rPr>
        <w:t>the RAN1</w:t>
      </w:r>
      <w:r w:rsidR="00A70376" w:rsidRPr="007D1A04">
        <w:rPr>
          <w:sz w:val="20"/>
          <w:szCs w:val="20"/>
        </w:rPr>
        <w:t xml:space="preserve"> agreements for NR-DC</w:t>
      </w:r>
      <w:r w:rsidR="00505E75" w:rsidRPr="007D1A04">
        <w:rPr>
          <w:sz w:val="20"/>
          <w:szCs w:val="20"/>
        </w:rPr>
        <w:t>.</w:t>
      </w:r>
    </w:p>
    <w:p w14:paraId="0C6EA37A" w14:textId="77777777" w:rsidR="005B656B" w:rsidRPr="007D1A04" w:rsidRDefault="005B656B" w:rsidP="00840716">
      <w:pPr>
        <w:rPr>
          <w:sz w:val="20"/>
          <w:szCs w:val="20"/>
        </w:rPr>
      </w:pPr>
    </w:p>
    <w:p w14:paraId="10950CAA" w14:textId="77777777" w:rsidR="007D1A04" w:rsidRDefault="00F75218" w:rsidP="00840716">
      <w:pPr>
        <w:rPr>
          <w:b/>
          <w:bCs/>
          <w:sz w:val="20"/>
          <w:szCs w:val="20"/>
          <w:u w:val="single"/>
        </w:rPr>
      </w:pPr>
      <w:r w:rsidRPr="007D1A04">
        <w:rPr>
          <w:b/>
          <w:bCs/>
          <w:sz w:val="20"/>
          <w:szCs w:val="20"/>
          <w:u w:val="single"/>
        </w:rPr>
        <w:t>Observation</w:t>
      </w:r>
      <w:r w:rsidR="000B1485" w:rsidRPr="007D1A04">
        <w:rPr>
          <w:b/>
          <w:bCs/>
          <w:sz w:val="20"/>
          <w:szCs w:val="20"/>
          <w:u w:val="single"/>
        </w:rPr>
        <w:t xml:space="preserve"> 4</w:t>
      </w:r>
      <w:r w:rsidRPr="007D1A04">
        <w:rPr>
          <w:b/>
          <w:bCs/>
          <w:sz w:val="20"/>
          <w:szCs w:val="20"/>
          <w:u w:val="single"/>
        </w:rPr>
        <w:t>:</w:t>
      </w:r>
    </w:p>
    <w:p w14:paraId="4800B7EE" w14:textId="2AE7903C" w:rsidR="00F75218" w:rsidRPr="007D1A04" w:rsidRDefault="0066302E" w:rsidP="00840716">
      <w:pPr>
        <w:rPr>
          <w:b/>
          <w:bCs/>
          <w:iCs/>
          <w:sz w:val="20"/>
          <w:szCs w:val="20"/>
        </w:rPr>
      </w:pPr>
      <w:r w:rsidRPr="007D1A04">
        <w:rPr>
          <w:b/>
          <w:bCs/>
          <w:sz w:val="20"/>
          <w:szCs w:val="20"/>
        </w:rPr>
        <w:t xml:space="preserve">In Rel-16, the </w:t>
      </w:r>
      <w:r w:rsidR="00A8792E" w:rsidRPr="007D1A04">
        <w:rPr>
          <w:b/>
          <w:bCs/>
          <w:sz w:val="20"/>
          <w:szCs w:val="20"/>
        </w:rPr>
        <w:t xml:space="preserve">application of </w:t>
      </w:r>
      <w:r w:rsidRPr="007D1A04">
        <w:rPr>
          <w:b/>
          <w:bCs/>
          <w:sz w:val="20"/>
          <w:szCs w:val="20"/>
        </w:rPr>
        <w:t xml:space="preserve">TDD prioritization rules defined in TS38.213 is </w:t>
      </w:r>
      <w:r w:rsidR="00A8792E" w:rsidRPr="007D1A04">
        <w:rPr>
          <w:b/>
          <w:bCs/>
          <w:sz w:val="20"/>
          <w:szCs w:val="20"/>
        </w:rPr>
        <w:t xml:space="preserve">limited </w:t>
      </w:r>
      <w:r w:rsidR="00A435BE" w:rsidRPr="007D1A04">
        <w:rPr>
          <w:b/>
          <w:bCs/>
          <w:sz w:val="20"/>
          <w:szCs w:val="20"/>
        </w:rPr>
        <w:t>for CA case because parameter “</w:t>
      </w:r>
      <w:r w:rsidR="00A435BE" w:rsidRPr="007D1A04">
        <w:rPr>
          <w:b/>
          <w:bCs/>
          <w:i/>
          <w:sz w:val="20"/>
          <w:szCs w:val="20"/>
        </w:rPr>
        <w:t xml:space="preserve">directionalCollisionHandling-r16” </w:t>
      </w:r>
      <w:r w:rsidR="006E6B3C" w:rsidRPr="007D1A04">
        <w:rPr>
          <w:b/>
          <w:bCs/>
          <w:iCs/>
          <w:sz w:val="20"/>
          <w:szCs w:val="20"/>
        </w:rPr>
        <w:t xml:space="preserve">only enables directional collision handling </w:t>
      </w:r>
      <w:r w:rsidR="004348BB" w:rsidRPr="007D1A04">
        <w:rPr>
          <w:b/>
          <w:bCs/>
          <w:iCs/>
          <w:sz w:val="20"/>
          <w:szCs w:val="20"/>
        </w:rPr>
        <w:t xml:space="preserve">in TDD CA within same cell group. </w:t>
      </w:r>
    </w:p>
    <w:p w14:paraId="187D7A25" w14:textId="06500C9E" w:rsidR="009F1C6B" w:rsidRPr="007D1A04" w:rsidRDefault="00E2172F" w:rsidP="00840716">
      <w:pPr>
        <w:rPr>
          <w:b/>
          <w:bCs/>
          <w:sz w:val="20"/>
          <w:szCs w:val="20"/>
          <w:u w:val="single"/>
        </w:rPr>
      </w:pPr>
      <w:r w:rsidRPr="007D1A04">
        <w:rPr>
          <w:b/>
          <w:bCs/>
          <w:sz w:val="20"/>
          <w:szCs w:val="20"/>
          <w:u w:val="single"/>
        </w:rPr>
        <w:t xml:space="preserve">  </w:t>
      </w:r>
      <w:r w:rsidR="00AF22CE" w:rsidRPr="007D1A04">
        <w:rPr>
          <w:b/>
          <w:bCs/>
          <w:sz w:val="20"/>
          <w:szCs w:val="20"/>
          <w:u w:val="single"/>
        </w:rPr>
        <w:t xml:space="preserve"> </w:t>
      </w:r>
      <w:r w:rsidR="002051C0" w:rsidRPr="007D1A04">
        <w:rPr>
          <w:b/>
          <w:bCs/>
          <w:sz w:val="20"/>
          <w:szCs w:val="20"/>
          <w:u w:val="single"/>
        </w:rPr>
        <w:t xml:space="preserve"> </w:t>
      </w:r>
    </w:p>
    <w:p w14:paraId="78519156" w14:textId="77777777" w:rsidR="007D1A04" w:rsidRDefault="001B5F90" w:rsidP="00840716">
      <w:pPr>
        <w:rPr>
          <w:b/>
          <w:bCs/>
          <w:sz w:val="20"/>
          <w:szCs w:val="20"/>
        </w:rPr>
      </w:pPr>
      <w:r w:rsidRPr="007D1A04">
        <w:rPr>
          <w:b/>
          <w:bCs/>
          <w:sz w:val="20"/>
          <w:szCs w:val="20"/>
          <w:u w:val="single"/>
        </w:rPr>
        <w:t xml:space="preserve">Proposal </w:t>
      </w:r>
      <w:r w:rsidR="000B1485" w:rsidRPr="007D1A04">
        <w:rPr>
          <w:b/>
          <w:bCs/>
          <w:sz w:val="20"/>
          <w:szCs w:val="20"/>
          <w:u w:val="single"/>
        </w:rPr>
        <w:t>3</w:t>
      </w:r>
      <w:r w:rsidRPr="007D1A04">
        <w:rPr>
          <w:b/>
          <w:bCs/>
          <w:sz w:val="20"/>
          <w:szCs w:val="20"/>
        </w:rPr>
        <w:t>:</w:t>
      </w:r>
    </w:p>
    <w:p w14:paraId="5C57F370" w14:textId="1D3794BB" w:rsidR="007A3338" w:rsidRPr="007D1A04" w:rsidRDefault="004D48F9" w:rsidP="00840716">
      <w:pPr>
        <w:rPr>
          <w:b/>
          <w:bCs/>
          <w:sz w:val="20"/>
          <w:szCs w:val="20"/>
        </w:rPr>
      </w:pPr>
      <w:r w:rsidRPr="007D1A04">
        <w:rPr>
          <w:b/>
          <w:bCs/>
          <w:sz w:val="20"/>
          <w:szCs w:val="20"/>
        </w:rPr>
        <w:t xml:space="preserve">Extend </w:t>
      </w:r>
      <w:r w:rsidR="00230488" w:rsidRPr="007D1A04">
        <w:rPr>
          <w:b/>
          <w:bCs/>
          <w:sz w:val="20"/>
          <w:szCs w:val="20"/>
        </w:rPr>
        <w:t xml:space="preserve">RRC </w:t>
      </w:r>
      <w:r w:rsidRPr="007D1A04">
        <w:rPr>
          <w:b/>
          <w:bCs/>
          <w:sz w:val="20"/>
          <w:szCs w:val="20"/>
        </w:rPr>
        <w:t xml:space="preserve">parameter </w:t>
      </w:r>
      <w:r w:rsidRPr="007D1A04">
        <w:rPr>
          <w:b/>
          <w:bCs/>
          <w:iCs/>
          <w:sz w:val="20"/>
          <w:szCs w:val="20"/>
        </w:rPr>
        <w:t>“</w:t>
      </w:r>
      <w:r w:rsidRPr="007D1A04">
        <w:rPr>
          <w:b/>
          <w:bCs/>
          <w:i/>
          <w:sz w:val="20"/>
          <w:szCs w:val="20"/>
        </w:rPr>
        <w:t>directionalCollisionHandling-r16”</w:t>
      </w:r>
      <w:r w:rsidR="001B5F90" w:rsidRPr="007D1A04">
        <w:rPr>
          <w:b/>
          <w:bCs/>
          <w:sz w:val="20"/>
          <w:szCs w:val="20"/>
        </w:rPr>
        <w:t xml:space="preserve"> </w:t>
      </w:r>
      <w:r w:rsidRPr="007D1A04">
        <w:rPr>
          <w:b/>
          <w:bCs/>
          <w:sz w:val="20"/>
          <w:szCs w:val="20"/>
        </w:rPr>
        <w:t xml:space="preserve">to </w:t>
      </w:r>
      <w:r w:rsidR="00F616E4" w:rsidRPr="007D1A04">
        <w:rPr>
          <w:b/>
          <w:bCs/>
          <w:sz w:val="20"/>
          <w:szCs w:val="20"/>
        </w:rPr>
        <w:t xml:space="preserve">enable </w:t>
      </w:r>
      <w:r w:rsidR="007474E0" w:rsidRPr="007D1A04">
        <w:rPr>
          <w:b/>
          <w:bCs/>
          <w:sz w:val="20"/>
          <w:szCs w:val="20"/>
        </w:rPr>
        <w:t>extension</w:t>
      </w:r>
      <w:r w:rsidR="00C84C9C" w:rsidRPr="007D1A04">
        <w:rPr>
          <w:b/>
          <w:bCs/>
          <w:sz w:val="20"/>
          <w:szCs w:val="20"/>
        </w:rPr>
        <w:t xml:space="preserve"> of </w:t>
      </w:r>
      <w:r w:rsidR="007474E0" w:rsidRPr="007D1A04">
        <w:rPr>
          <w:b/>
          <w:bCs/>
          <w:sz w:val="20"/>
          <w:szCs w:val="20"/>
        </w:rPr>
        <w:t xml:space="preserve">Rel-16 </w:t>
      </w:r>
      <w:r w:rsidR="009B4BA6" w:rsidRPr="007D1A04">
        <w:rPr>
          <w:b/>
          <w:bCs/>
          <w:sz w:val="20"/>
          <w:szCs w:val="20"/>
        </w:rPr>
        <w:t xml:space="preserve">CA TDD prioritization rules defined in TS38.213 </w:t>
      </w:r>
      <w:r w:rsidR="007474E0" w:rsidRPr="007D1A04">
        <w:rPr>
          <w:b/>
          <w:bCs/>
          <w:sz w:val="20"/>
          <w:szCs w:val="20"/>
        </w:rPr>
        <w:t xml:space="preserve">to NR-DC </w:t>
      </w:r>
      <w:r w:rsidR="00230488" w:rsidRPr="007D1A04">
        <w:rPr>
          <w:b/>
          <w:bCs/>
          <w:sz w:val="20"/>
          <w:szCs w:val="20"/>
        </w:rPr>
        <w:t xml:space="preserve">across cell groups. </w:t>
      </w:r>
    </w:p>
    <w:p w14:paraId="00194624" w14:textId="425B7759" w:rsidR="00C003BE" w:rsidRPr="007D1A04" w:rsidRDefault="00C003BE" w:rsidP="00840716">
      <w:pPr>
        <w:rPr>
          <w:sz w:val="20"/>
          <w:szCs w:val="20"/>
        </w:rPr>
      </w:pPr>
    </w:p>
    <w:p w14:paraId="49FE5A89" w14:textId="59AE1D0D" w:rsidR="00913061" w:rsidRPr="007D1A04" w:rsidRDefault="00C85BEE" w:rsidP="00840716">
      <w:pPr>
        <w:rPr>
          <w:sz w:val="20"/>
          <w:szCs w:val="20"/>
        </w:rPr>
      </w:pPr>
      <w:r w:rsidRPr="007D1A04">
        <w:rPr>
          <w:sz w:val="20"/>
          <w:szCs w:val="20"/>
        </w:rPr>
        <w:t xml:space="preserve">The following agreement introduce new rules for handling TDD confliction </w:t>
      </w:r>
      <w:r w:rsidR="00750A18" w:rsidRPr="007D1A04">
        <w:rPr>
          <w:sz w:val="20"/>
          <w:szCs w:val="20"/>
        </w:rPr>
        <w:t xml:space="preserve">for </w:t>
      </w:r>
      <w:r w:rsidR="00077194" w:rsidRPr="007D1A04">
        <w:rPr>
          <w:sz w:val="20"/>
          <w:szCs w:val="20"/>
        </w:rPr>
        <w:t>NR-</w:t>
      </w:r>
      <w:r w:rsidR="00750A18" w:rsidRPr="007D1A04">
        <w:rPr>
          <w:sz w:val="20"/>
          <w:szCs w:val="20"/>
        </w:rPr>
        <w:t xml:space="preserve">DC when </w:t>
      </w:r>
      <w:r w:rsidR="00077194" w:rsidRPr="007D1A04">
        <w:rPr>
          <w:sz w:val="20"/>
          <w:szCs w:val="20"/>
        </w:rPr>
        <w:t xml:space="preserve">confliction symbols configured as </w:t>
      </w:r>
      <w:r w:rsidR="00077194" w:rsidRPr="007D1A04">
        <w:rPr>
          <w:b/>
          <w:bCs/>
          <w:sz w:val="20"/>
          <w:szCs w:val="20"/>
        </w:rPr>
        <w:t>semi-static flexible by one or both parent nodes</w:t>
      </w:r>
      <w:r w:rsidR="00077194" w:rsidRPr="007D1A04">
        <w:rPr>
          <w:sz w:val="20"/>
          <w:szCs w:val="20"/>
        </w:rPr>
        <w:t>.</w:t>
      </w:r>
      <w:r w:rsidR="00766A4F" w:rsidRPr="007D1A04">
        <w:rPr>
          <w:sz w:val="20"/>
          <w:szCs w:val="20"/>
        </w:rPr>
        <w:t xml:space="preserve"> </w:t>
      </w:r>
    </w:p>
    <w:p w14:paraId="6F4539E4" w14:textId="77777777" w:rsidR="00C85BEE" w:rsidRPr="007D1A04" w:rsidRDefault="00C85BEE" w:rsidP="00840716">
      <w:pPr>
        <w:rPr>
          <w:sz w:val="20"/>
          <w:szCs w:val="20"/>
        </w:rPr>
      </w:pPr>
    </w:p>
    <w:tbl>
      <w:tblPr>
        <w:tblStyle w:val="TableGrid"/>
        <w:tblW w:w="0" w:type="auto"/>
        <w:tblLook w:val="04A0" w:firstRow="1" w:lastRow="0" w:firstColumn="1" w:lastColumn="0" w:noHBand="0" w:noVBand="1"/>
      </w:tblPr>
      <w:tblGrid>
        <w:gridCol w:w="9629"/>
      </w:tblGrid>
      <w:tr w:rsidR="008961DD" w:rsidRPr="007D1A04" w14:paraId="77D8C459" w14:textId="77777777" w:rsidTr="008961DD">
        <w:tc>
          <w:tcPr>
            <w:tcW w:w="9629" w:type="dxa"/>
          </w:tcPr>
          <w:p w14:paraId="2A95DE69" w14:textId="4DC80A6C" w:rsidR="00DE7EF5" w:rsidRPr="007D1A04" w:rsidRDefault="00DE7EF5" w:rsidP="00DE7EF5">
            <w:pPr>
              <w:rPr>
                <w:b/>
                <w:bCs/>
                <w:sz w:val="20"/>
                <w:szCs w:val="20"/>
                <w:lang w:eastAsia="ja-JP"/>
              </w:rPr>
            </w:pPr>
            <w:r w:rsidRPr="007D1A04">
              <w:rPr>
                <w:b/>
                <w:bCs/>
                <w:sz w:val="20"/>
                <w:szCs w:val="20"/>
                <w:highlight w:val="green"/>
                <w:lang w:eastAsia="ja-JP"/>
              </w:rPr>
              <w:t>Agreement</w:t>
            </w:r>
            <w:r w:rsidRPr="007D1A04">
              <w:rPr>
                <w:b/>
                <w:bCs/>
                <w:sz w:val="20"/>
                <w:szCs w:val="20"/>
                <w:lang w:eastAsia="ja-JP"/>
              </w:rPr>
              <w:t xml:space="preserve"> </w:t>
            </w:r>
            <w:r w:rsidR="00530EBD" w:rsidRPr="007D1A04">
              <w:rPr>
                <w:b/>
                <w:bCs/>
                <w:sz w:val="20"/>
                <w:szCs w:val="20"/>
                <w:lang w:eastAsia="ja-JP"/>
              </w:rPr>
              <w:t>(</w:t>
            </w:r>
            <w:r w:rsidRPr="007D1A04">
              <w:rPr>
                <w:b/>
                <w:bCs/>
                <w:sz w:val="20"/>
                <w:szCs w:val="20"/>
                <w:lang w:eastAsia="ja-JP"/>
              </w:rPr>
              <w:t>RAN1#106-e</w:t>
            </w:r>
            <w:r w:rsidR="00530EBD" w:rsidRPr="007D1A04">
              <w:rPr>
                <w:b/>
                <w:bCs/>
                <w:sz w:val="20"/>
                <w:szCs w:val="20"/>
                <w:lang w:eastAsia="ja-JP"/>
              </w:rPr>
              <w:t>)</w:t>
            </w:r>
          </w:p>
          <w:p w14:paraId="3265741B" w14:textId="77777777" w:rsidR="00530EBD" w:rsidRPr="007D1A04" w:rsidRDefault="00DE7EF5" w:rsidP="00530EBD">
            <w:pPr>
              <w:rPr>
                <w:sz w:val="20"/>
                <w:szCs w:val="20"/>
                <w:lang w:eastAsia="ja-JP"/>
              </w:rPr>
            </w:pPr>
            <w:r w:rsidRPr="007D1A04">
              <w:rPr>
                <w:sz w:val="20"/>
                <w:szCs w:val="20"/>
                <w:lang w:eastAsia="ja-JP"/>
              </w:rPr>
              <w:t>The following solutions are supported to handle potential indication conflict of overlapping flexible symbols between two parent IAB-nodes:</w:t>
            </w:r>
          </w:p>
          <w:p w14:paraId="00B0F711" w14:textId="5FD5FADC" w:rsidR="00DE7EF5" w:rsidRPr="007D1A04" w:rsidRDefault="00DE7EF5" w:rsidP="008961DD">
            <w:pPr>
              <w:pStyle w:val="ListParagraph"/>
              <w:numPr>
                <w:ilvl w:val="0"/>
                <w:numId w:val="49"/>
              </w:numPr>
              <w:rPr>
                <w:sz w:val="20"/>
                <w:szCs w:val="20"/>
                <w:lang w:eastAsia="ja-JP"/>
              </w:rPr>
            </w:pPr>
            <w:r w:rsidRPr="007D1A04">
              <w:rPr>
                <w:sz w:val="20"/>
                <w:szCs w:val="20"/>
                <w:lang w:val="en-GB" w:eastAsia="ja-JP"/>
              </w:rPr>
              <w:t xml:space="preserve">In intra-donor DC scenarios, if the IAB MT does not support simultaneous Tx and Rx on different carriers, it does not expect to receive conflicting DCI 2_0 from different parents. </w:t>
            </w:r>
          </w:p>
          <w:p w14:paraId="2A34AE6D" w14:textId="77777777" w:rsidR="00DE7EF5" w:rsidRPr="007D1A04" w:rsidRDefault="00DE7EF5" w:rsidP="008961DD">
            <w:pPr>
              <w:rPr>
                <w:b/>
                <w:bCs/>
                <w:sz w:val="20"/>
                <w:szCs w:val="20"/>
                <w:highlight w:val="green"/>
                <w:lang w:eastAsia="ja-JP"/>
              </w:rPr>
            </w:pPr>
          </w:p>
          <w:p w14:paraId="1983FA4C" w14:textId="43892DDB" w:rsidR="008961DD" w:rsidRPr="007D1A04" w:rsidRDefault="008961DD" w:rsidP="008961DD">
            <w:pPr>
              <w:rPr>
                <w:sz w:val="20"/>
                <w:szCs w:val="20"/>
                <w:lang w:eastAsia="ja-JP"/>
              </w:rPr>
            </w:pPr>
            <w:r w:rsidRPr="007D1A04">
              <w:rPr>
                <w:b/>
                <w:bCs/>
                <w:sz w:val="20"/>
                <w:szCs w:val="20"/>
                <w:highlight w:val="green"/>
                <w:lang w:eastAsia="ja-JP"/>
              </w:rPr>
              <w:t>Agreement</w:t>
            </w:r>
            <w:r w:rsidRPr="007D1A04">
              <w:rPr>
                <w:b/>
                <w:bCs/>
                <w:sz w:val="20"/>
                <w:szCs w:val="20"/>
                <w:lang w:eastAsia="ja-JP"/>
              </w:rPr>
              <w:t xml:space="preserve"> (RAN1#106bis-e)</w:t>
            </w:r>
          </w:p>
          <w:p w14:paraId="7725EFAD" w14:textId="77777777" w:rsidR="008961DD" w:rsidRPr="007D1A04" w:rsidRDefault="008961DD" w:rsidP="008961DD">
            <w:pPr>
              <w:rPr>
                <w:sz w:val="20"/>
                <w:szCs w:val="20"/>
                <w:lang w:eastAsia="ja-JP"/>
              </w:rPr>
            </w:pPr>
            <w:r w:rsidRPr="007D1A04">
              <w:rPr>
                <w:sz w:val="20"/>
                <w:szCs w:val="20"/>
                <w:lang w:eastAsia="ja-JP"/>
              </w:rPr>
              <w:t>Select the following alternative to handle potential indication conflict of symbols configured as semi-static flexible by one parent node, but not the other</w:t>
            </w:r>
            <w:r w:rsidRPr="007D1A04">
              <w:rPr>
                <w:b/>
                <w:bCs/>
                <w:sz w:val="20"/>
                <w:szCs w:val="20"/>
                <w:lang w:eastAsia="ja-JP"/>
              </w:rPr>
              <w:t> </w:t>
            </w:r>
            <w:r w:rsidRPr="007D1A04">
              <w:rPr>
                <w:sz w:val="20"/>
                <w:szCs w:val="20"/>
                <w:lang w:eastAsia="ja-JP"/>
              </w:rPr>
              <w:t>in inter-donor DC scenarios</w:t>
            </w:r>
            <w:r w:rsidRPr="007D1A04">
              <w:rPr>
                <w:b/>
                <w:bCs/>
                <w:sz w:val="20"/>
                <w:szCs w:val="20"/>
                <w:lang w:eastAsia="ja-JP"/>
              </w:rPr>
              <w:t xml:space="preserve"> </w:t>
            </w:r>
            <w:r w:rsidRPr="007D1A04">
              <w:rPr>
                <w:sz w:val="20"/>
                <w:szCs w:val="20"/>
                <w:lang w:eastAsia="ja-JP"/>
              </w:rPr>
              <w:t>if the IAB MT of the dual-connected IAB-node does not support simultaneous Tx and Rx on different carriers:</w:t>
            </w:r>
          </w:p>
          <w:p w14:paraId="0568B74A" w14:textId="77777777" w:rsidR="00CC6DA9" w:rsidRPr="007D1A04" w:rsidRDefault="00CC6DA9" w:rsidP="008961DD">
            <w:pPr>
              <w:numPr>
                <w:ilvl w:val="0"/>
                <w:numId w:val="42"/>
              </w:numPr>
              <w:rPr>
                <w:sz w:val="20"/>
                <w:szCs w:val="20"/>
                <w:lang w:eastAsia="ja-JP"/>
              </w:rPr>
            </w:pPr>
            <w:r w:rsidRPr="007D1A04">
              <w:rPr>
                <w:sz w:val="20"/>
                <w:szCs w:val="20"/>
                <w:lang w:val="en-GB" w:eastAsia="ja-JP"/>
              </w:rPr>
              <w:lastRenderedPageBreak/>
              <w:t xml:space="preserve">Alt. 1. The IAB MT does not expect to receive conflicting DCI formats including DCI2_0 and dynamic scheduling grants from different parents. FFS: Explicitly captured in the specification or left as a network configuration error case without specification impact </w:t>
            </w:r>
          </w:p>
          <w:p w14:paraId="1D4C33AE" w14:textId="77777777" w:rsidR="008961DD" w:rsidRPr="007D1A04" w:rsidRDefault="008961DD" w:rsidP="008961DD">
            <w:pPr>
              <w:rPr>
                <w:sz w:val="20"/>
                <w:szCs w:val="20"/>
                <w:lang w:eastAsia="ja-JP"/>
              </w:rPr>
            </w:pPr>
            <w:r w:rsidRPr="007D1A04">
              <w:rPr>
                <w:sz w:val="20"/>
                <w:szCs w:val="20"/>
                <w:lang w:eastAsia="ja-JP"/>
              </w:rPr>
              <w:t>Select the following alternative to handle potential indication conflict of symbols configured as semi-static flexible by both parent nodes in inter-donor DC</w:t>
            </w:r>
            <w:r w:rsidRPr="007D1A04">
              <w:rPr>
                <w:b/>
                <w:bCs/>
                <w:sz w:val="20"/>
                <w:szCs w:val="20"/>
                <w:lang w:eastAsia="ja-JP"/>
              </w:rPr>
              <w:t xml:space="preserve"> </w:t>
            </w:r>
            <w:r w:rsidRPr="007D1A04">
              <w:rPr>
                <w:sz w:val="20"/>
                <w:szCs w:val="20"/>
                <w:lang w:eastAsia="ja-JP"/>
              </w:rPr>
              <w:t>scenarios if the IAB MT of the dual-connected IAB-node does not support simultaneous Tx and Rx on different carriers:</w:t>
            </w:r>
          </w:p>
          <w:p w14:paraId="0DEDD388" w14:textId="0F674A9E" w:rsidR="008961DD" w:rsidRPr="007D1A04" w:rsidRDefault="00CC6DA9" w:rsidP="00AE351C">
            <w:pPr>
              <w:pStyle w:val="ListParagraph"/>
              <w:numPr>
                <w:ilvl w:val="0"/>
                <w:numId w:val="44"/>
              </w:numPr>
              <w:rPr>
                <w:sz w:val="20"/>
                <w:szCs w:val="20"/>
              </w:rPr>
            </w:pPr>
            <w:r w:rsidRPr="007D1A04">
              <w:rPr>
                <w:sz w:val="20"/>
                <w:szCs w:val="20"/>
                <w:lang w:val="en-GB" w:eastAsia="ja-JP"/>
              </w:rPr>
              <w:t>Alt. 5: If a conflict occurs, the IAB MT is expected to perform as scheduled by MCG</w:t>
            </w:r>
          </w:p>
        </w:tc>
      </w:tr>
    </w:tbl>
    <w:p w14:paraId="0170A230" w14:textId="38D63488" w:rsidR="00265D05" w:rsidRPr="007D1A04" w:rsidRDefault="00AD10FC" w:rsidP="00840716">
      <w:pPr>
        <w:rPr>
          <w:b/>
          <w:bCs/>
          <w:sz w:val="20"/>
          <w:szCs w:val="20"/>
        </w:rPr>
      </w:pPr>
      <w:r w:rsidRPr="007D1A04">
        <w:rPr>
          <w:b/>
          <w:bCs/>
          <w:sz w:val="20"/>
          <w:szCs w:val="20"/>
        </w:rPr>
        <w:lastRenderedPageBreak/>
        <w:t xml:space="preserve">  </w:t>
      </w:r>
      <w:r w:rsidR="002D5376" w:rsidRPr="007D1A04">
        <w:rPr>
          <w:b/>
          <w:bCs/>
          <w:sz w:val="20"/>
          <w:szCs w:val="20"/>
        </w:rPr>
        <w:t xml:space="preserve"> </w:t>
      </w:r>
    </w:p>
    <w:p w14:paraId="6F675644" w14:textId="64D95A78" w:rsidR="00FE5863" w:rsidRPr="007D1A04" w:rsidRDefault="003F1369" w:rsidP="00840716">
      <w:pPr>
        <w:rPr>
          <w:sz w:val="20"/>
          <w:szCs w:val="20"/>
        </w:rPr>
      </w:pPr>
      <w:r w:rsidRPr="007D1A04">
        <w:rPr>
          <w:sz w:val="20"/>
          <w:szCs w:val="20"/>
        </w:rPr>
        <w:t>Comparing</w:t>
      </w:r>
      <w:r w:rsidR="00B17F95" w:rsidRPr="007D1A04">
        <w:rPr>
          <w:sz w:val="20"/>
          <w:szCs w:val="20"/>
        </w:rPr>
        <w:t xml:space="preserve"> </w:t>
      </w:r>
      <w:r w:rsidR="00FE3EA4" w:rsidRPr="007D1A04">
        <w:rPr>
          <w:sz w:val="20"/>
          <w:szCs w:val="20"/>
        </w:rPr>
        <w:t>the</w:t>
      </w:r>
      <w:r w:rsidR="00B17F95" w:rsidRPr="007D1A04">
        <w:rPr>
          <w:sz w:val="20"/>
          <w:szCs w:val="20"/>
        </w:rPr>
        <w:t xml:space="preserve"> </w:t>
      </w:r>
      <w:r w:rsidR="00C619D9" w:rsidRPr="007D1A04">
        <w:rPr>
          <w:sz w:val="20"/>
          <w:szCs w:val="20"/>
        </w:rPr>
        <w:t xml:space="preserve">new </w:t>
      </w:r>
      <w:r w:rsidR="00B17F95" w:rsidRPr="007D1A04">
        <w:rPr>
          <w:sz w:val="20"/>
          <w:szCs w:val="20"/>
        </w:rPr>
        <w:t xml:space="preserve">rules </w:t>
      </w:r>
      <w:r w:rsidR="00013598" w:rsidRPr="007D1A04">
        <w:rPr>
          <w:sz w:val="20"/>
          <w:szCs w:val="20"/>
        </w:rPr>
        <w:t xml:space="preserve">introduced for NR-DC </w:t>
      </w:r>
      <w:r w:rsidRPr="007D1A04">
        <w:rPr>
          <w:sz w:val="20"/>
          <w:szCs w:val="20"/>
        </w:rPr>
        <w:t>and</w:t>
      </w:r>
      <w:r w:rsidR="00013598" w:rsidRPr="007D1A04">
        <w:rPr>
          <w:sz w:val="20"/>
          <w:szCs w:val="20"/>
        </w:rPr>
        <w:t xml:space="preserve"> the Rel-16 TDD CA prioritization rules </w:t>
      </w:r>
      <w:r w:rsidR="00C619D9" w:rsidRPr="007D1A04">
        <w:rPr>
          <w:sz w:val="20"/>
          <w:szCs w:val="20"/>
        </w:rPr>
        <w:t>defined in TS38.213</w:t>
      </w:r>
      <w:r w:rsidR="00FE3EA4" w:rsidRPr="007D1A04">
        <w:rPr>
          <w:sz w:val="20"/>
          <w:szCs w:val="20"/>
        </w:rPr>
        <w:t>, we can see that</w:t>
      </w:r>
      <w:r w:rsidR="00C619D9" w:rsidRPr="007D1A04">
        <w:rPr>
          <w:sz w:val="20"/>
          <w:szCs w:val="20"/>
        </w:rPr>
        <w:t>:</w:t>
      </w:r>
    </w:p>
    <w:p w14:paraId="3795BB34" w14:textId="77777777" w:rsidR="0043206C" w:rsidRPr="007D1A04" w:rsidRDefault="00303979" w:rsidP="00533619">
      <w:pPr>
        <w:pStyle w:val="ListParagraph"/>
        <w:numPr>
          <w:ilvl w:val="0"/>
          <w:numId w:val="45"/>
        </w:numPr>
        <w:rPr>
          <w:sz w:val="20"/>
          <w:szCs w:val="20"/>
        </w:rPr>
      </w:pPr>
      <w:r w:rsidRPr="007D1A04">
        <w:rPr>
          <w:sz w:val="20"/>
          <w:szCs w:val="20"/>
        </w:rPr>
        <w:t xml:space="preserve">The </w:t>
      </w:r>
      <w:r w:rsidR="00383978" w:rsidRPr="007D1A04">
        <w:rPr>
          <w:sz w:val="20"/>
          <w:szCs w:val="20"/>
        </w:rPr>
        <w:t>rule introduced</w:t>
      </w:r>
      <w:r w:rsidRPr="007D1A04">
        <w:rPr>
          <w:sz w:val="20"/>
          <w:szCs w:val="20"/>
        </w:rPr>
        <w:t xml:space="preserve"> for intra-donor DC</w:t>
      </w:r>
      <w:r w:rsidR="00383978" w:rsidRPr="007D1A04">
        <w:rPr>
          <w:sz w:val="20"/>
          <w:szCs w:val="20"/>
        </w:rPr>
        <w:t xml:space="preserve">, that is </w:t>
      </w:r>
      <w:r w:rsidR="0043206C" w:rsidRPr="007D1A04">
        <w:rPr>
          <w:sz w:val="20"/>
          <w:szCs w:val="20"/>
        </w:rPr>
        <w:t xml:space="preserve">IAB-MT does not expect to receive conflicting DCI2_0 from different parents, </w:t>
      </w:r>
      <w:r w:rsidR="00383978" w:rsidRPr="007D1A04">
        <w:rPr>
          <w:sz w:val="20"/>
          <w:szCs w:val="20"/>
        </w:rPr>
        <w:t xml:space="preserve">is consistent with </w:t>
      </w:r>
      <w:r w:rsidR="0043206C" w:rsidRPr="007D1A04">
        <w:rPr>
          <w:sz w:val="20"/>
          <w:szCs w:val="20"/>
        </w:rPr>
        <w:t>the existing Rel-16 CA TDD prioritization rules.</w:t>
      </w:r>
    </w:p>
    <w:p w14:paraId="0184872C" w14:textId="17EAC806" w:rsidR="00303979" w:rsidRPr="007D1A04" w:rsidRDefault="0043206C" w:rsidP="0043206C">
      <w:pPr>
        <w:pStyle w:val="ListParagraph"/>
        <w:numPr>
          <w:ilvl w:val="1"/>
          <w:numId w:val="45"/>
        </w:numPr>
        <w:rPr>
          <w:sz w:val="20"/>
          <w:szCs w:val="20"/>
        </w:rPr>
      </w:pPr>
      <w:r w:rsidRPr="007D1A04">
        <w:rPr>
          <w:sz w:val="20"/>
          <w:szCs w:val="20"/>
        </w:rPr>
        <w:t>For Rel-16 CA TDD prioritization rules, a set of rules is first defined for UE without configuration of DCI2_0, then it is stated that UE does not expect any directional collision among serving cells after applying this set of rules, which implies that UE does not expect any directional collision related to DCI2_0.</w:t>
      </w:r>
      <w:r w:rsidR="00383978" w:rsidRPr="007D1A04">
        <w:rPr>
          <w:sz w:val="20"/>
          <w:szCs w:val="20"/>
        </w:rPr>
        <w:t xml:space="preserve"> </w:t>
      </w:r>
      <w:r w:rsidR="00303979" w:rsidRPr="007D1A04">
        <w:rPr>
          <w:sz w:val="20"/>
          <w:szCs w:val="20"/>
        </w:rPr>
        <w:t xml:space="preserve"> </w:t>
      </w:r>
    </w:p>
    <w:p w14:paraId="673A1209" w14:textId="278A2B90" w:rsidR="00F1509E" w:rsidRPr="007D1A04" w:rsidRDefault="00FE3EA4" w:rsidP="00533619">
      <w:pPr>
        <w:pStyle w:val="ListParagraph"/>
        <w:numPr>
          <w:ilvl w:val="0"/>
          <w:numId w:val="45"/>
        </w:numPr>
        <w:rPr>
          <w:sz w:val="20"/>
          <w:szCs w:val="20"/>
        </w:rPr>
      </w:pPr>
      <w:r w:rsidRPr="007D1A04">
        <w:rPr>
          <w:sz w:val="20"/>
          <w:szCs w:val="20"/>
        </w:rPr>
        <w:t xml:space="preserve">The Alt1 rule </w:t>
      </w:r>
      <w:r w:rsidR="008C02F2" w:rsidRPr="007D1A04">
        <w:rPr>
          <w:sz w:val="20"/>
          <w:szCs w:val="20"/>
        </w:rPr>
        <w:t>for NR-DC</w:t>
      </w:r>
      <w:r w:rsidR="006075C6" w:rsidRPr="007D1A04">
        <w:rPr>
          <w:sz w:val="20"/>
          <w:szCs w:val="20"/>
        </w:rPr>
        <w:t xml:space="preserve"> </w:t>
      </w:r>
      <w:r w:rsidR="003A395B" w:rsidRPr="007D1A04">
        <w:rPr>
          <w:sz w:val="20"/>
          <w:szCs w:val="20"/>
        </w:rPr>
        <w:t xml:space="preserve">is </w:t>
      </w:r>
      <w:r w:rsidR="006075C6" w:rsidRPr="007D1A04">
        <w:rPr>
          <w:sz w:val="20"/>
          <w:szCs w:val="20"/>
        </w:rPr>
        <w:t>to handle TDD confliction at</w:t>
      </w:r>
      <w:r w:rsidR="00333A00" w:rsidRPr="007D1A04">
        <w:rPr>
          <w:sz w:val="20"/>
          <w:szCs w:val="20"/>
        </w:rPr>
        <w:t xml:space="preserve"> </w:t>
      </w:r>
      <w:r w:rsidR="00533619" w:rsidRPr="007D1A04">
        <w:rPr>
          <w:sz w:val="20"/>
          <w:szCs w:val="20"/>
        </w:rPr>
        <w:t xml:space="preserve">symbols configured as semi-static flexible </w:t>
      </w:r>
      <w:r w:rsidR="001C387A" w:rsidRPr="007D1A04">
        <w:rPr>
          <w:sz w:val="20"/>
          <w:szCs w:val="20"/>
        </w:rPr>
        <w:t>by</w:t>
      </w:r>
      <w:r w:rsidR="00533619" w:rsidRPr="007D1A04">
        <w:rPr>
          <w:sz w:val="20"/>
          <w:szCs w:val="20"/>
        </w:rPr>
        <w:t xml:space="preserve"> one parent but not </w:t>
      </w:r>
      <w:r w:rsidR="001C387A" w:rsidRPr="007D1A04">
        <w:rPr>
          <w:sz w:val="20"/>
          <w:szCs w:val="20"/>
        </w:rPr>
        <w:t xml:space="preserve">by </w:t>
      </w:r>
      <w:r w:rsidR="00533619" w:rsidRPr="007D1A04">
        <w:rPr>
          <w:sz w:val="20"/>
          <w:szCs w:val="20"/>
        </w:rPr>
        <w:t>the other one</w:t>
      </w:r>
      <w:r w:rsidR="00AD3347" w:rsidRPr="007D1A04">
        <w:rPr>
          <w:sz w:val="20"/>
          <w:szCs w:val="20"/>
        </w:rPr>
        <w:t xml:space="preserve"> for inter-donor NR-DC</w:t>
      </w:r>
      <w:r w:rsidR="000F1FBC" w:rsidRPr="007D1A04">
        <w:rPr>
          <w:sz w:val="20"/>
          <w:szCs w:val="20"/>
        </w:rPr>
        <w:t>.</w:t>
      </w:r>
      <w:r w:rsidR="003A395B" w:rsidRPr="007D1A04">
        <w:rPr>
          <w:sz w:val="20"/>
          <w:szCs w:val="20"/>
        </w:rPr>
        <w:t xml:space="preserve"> Alt1 rule</w:t>
      </w:r>
      <w:r w:rsidR="00873F5A" w:rsidRPr="007D1A04">
        <w:rPr>
          <w:sz w:val="20"/>
          <w:szCs w:val="20"/>
        </w:rPr>
        <w:t xml:space="preserve"> is consistent with the existing Rel-16 CA TDD priori</w:t>
      </w:r>
      <w:r w:rsidR="007C0888" w:rsidRPr="007D1A04">
        <w:rPr>
          <w:sz w:val="20"/>
          <w:szCs w:val="20"/>
        </w:rPr>
        <w:t>ti</w:t>
      </w:r>
      <w:r w:rsidR="00873F5A" w:rsidRPr="007D1A04">
        <w:rPr>
          <w:sz w:val="20"/>
          <w:szCs w:val="20"/>
        </w:rPr>
        <w:t>zation rules</w:t>
      </w:r>
      <w:r w:rsidR="00F16B81" w:rsidRPr="007D1A04">
        <w:rPr>
          <w:sz w:val="20"/>
          <w:szCs w:val="20"/>
        </w:rPr>
        <w:t>, that is UE (or IAB-MT) does not expect</w:t>
      </w:r>
      <w:r w:rsidR="00517332" w:rsidRPr="007D1A04">
        <w:rPr>
          <w:sz w:val="20"/>
          <w:szCs w:val="20"/>
        </w:rPr>
        <w:t xml:space="preserve"> to receive conflict DCI formats including DCI2_0 and scheduling grants</w:t>
      </w:r>
      <w:r w:rsidR="00771BF9" w:rsidRPr="007D1A04">
        <w:rPr>
          <w:sz w:val="20"/>
          <w:szCs w:val="20"/>
        </w:rPr>
        <w:t xml:space="preserve"> from different serving cells</w:t>
      </w:r>
      <w:r w:rsidR="00517332" w:rsidRPr="007D1A04">
        <w:rPr>
          <w:sz w:val="20"/>
          <w:szCs w:val="20"/>
        </w:rPr>
        <w:t>.</w:t>
      </w:r>
      <w:r w:rsidR="00F16B81" w:rsidRPr="007D1A04">
        <w:rPr>
          <w:sz w:val="20"/>
          <w:szCs w:val="20"/>
        </w:rPr>
        <w:t xml:space="preserve"> </w:t>
      </w:r>
      <w:r w:rsidR="00533619" w:rsidRPr="007D1A04">
        <w:rPr>
          <w:sz w:val="20"/>
          <w:szCs w:val="20"/>
        </w:rPr>
        <w:t xml:space="preserve"> </w:t>
      </w:r>
    </w:p>
    <w:p w14:paraId="5011C8C0" w14:textId="2452C2DE" w:rsidR="001F02E6" w:rsidRPr="007D1A04" w:rsidRDefault="00C10BA7" w:rsidP="007C0888">
      <w:pPr>
        <w:pStyle w:val="ListParagraph"/>
        <w:numPr>
          <w:ilvl w:val="1"/>
          <w:numId w:val="45"/>
        </w:numPr>
        <w:rPr>
          <w:sz w:val="20"/>
          <w:szCs w:val="20"/>
        </w:rPr>
      </w:pPr>
      <w:r w:rsidRPr="007D1A04">
        <w:rPr>
          <w:sz w:val="20"/>
          <w:szCs w:val="20"/>
        </w:rPr>
        <w:t>For</w:t>
      </w:r>
      <w:r w:rsidR="00B2720E" w:rsidRPr="007D1A04">
        <w:rPr>
          <w:sz w:val="20"/>
          <w:szCs w:val="20"/>
        </w:rPr>
        <w:t xml:space="preserve"> Rel-16 CA TDD pri</w:t>
      </w:r>
      <w:r w:rsidR="001A30E0" w:rsidRPr="007D1A04">
        <w:rPr>
          <w:sz w:val="20"/>
          <w:szCs w:val="20"/>
        </w:rPr>
        <w:t xml:space="preserve">oritization rules, UE </w:t>
      </w:r>
      <w:r w:rsidR="001F02E6" w:rsidRPr="007D1A04">
        <w:rPr>
          <w:sz w:val="20"/>
          <w:szCs w:val="20"/>
        </w:rPr>
        <w:t>does</w:t>
      </w:r>
      <w:r w:rsidR="001A30E0" w:rsidRPr="007D1A04">
        <w:rPr>
          <w:sz w:val="20"/>
          <w:szCs w:val="20"/>
        </w:rPr>
        <w:t xml:space="preserve"> not expect to</w:t>
      </w:r>
      <w:r w:rsidR="001F02E6" w:rsidRPr="007D1A04">
        <w:rPr>
          <w:sz w:val="20"/>
          <w:szCs w:val="20"/>
        </w:rPr>
        <w:t xml:space="preserve"> receive conflicting DCI scheduling</w:t>
      </w:r>
      <w:r w:rsidR="007608C1" w:rsidRPr="007D1A04">
        <w:rPr>
          <w:sz w:val="20"/>
          <w:szCs w:val="20"/>
        </w:rPr>
        <w:t xml:space="preserve"> grants</w:t>
      </w:r>
      <w:r w:rsidR="001F02E6" w:rsidRPr="007D1A04">
        <w:rPr>
          <w:sz w:val="20"/>
          <w:szCs w:val="20"/>
        </w:rPr>
        <w:t xml:space="preserve"> between </w:t>
      </w:r>
      <w:r w:rsidR="00771BF9" w:rsidRPr="007D1A04">
        <w:rPr>
          <w:sz w:val="20"/>
          <w:szCs w:val="20"/>
        </w:rPr>
        <w:t xml:space="preserve">any </w:t>
      </w:r>
      <w:r w:rsidR="001F02E6" w:rsidRPr="007D1A04">
        <w:rPr>
          <w:sz w:val="20"/>
          <w:szCs w:val="20"/>
        </w:rPr>
        <w:t>two serving cells.</w:t>
      </w:r>
    </w:p>
    <w:p w14:paraId="1050DF47" w14:textId="4D63B546" w:rsidR="004C011E" w:rsidRPr="007D1A04" w:rsidRDefault="008D3A2D" w:rsidP="007C0888">
      <w:pPr>
        <w:pStyle w:val="ListParagraph"/>
        <w:numPr>
          <w:ilvl w:val="1"/>
          <w:numId w:val="45"/>
        </w:numPr>
        <w:rPr>
          <w:sz w:val="20"/>
          <w:szCs w:val="20"/>
        </w:rPr>
      </w:pPr>
      <w:r w:rsidRPr="007D1A04">
        <w:rPr>
          <w:sz w:val="20"/>
          <w:szCs w:val="20"/>
        </w:rPr>
        <w:t>As stated above for intra-donor NR-DC, for Rel-16 CA TDD prioritization rules, UE does not expect any directional collision related to DCI2_0.</w:t>
      </w:r>
    </w:p>
    <w:p w14:paraId="3587BA67" w14:textId="5C90441A" w:rsidR="00C0116E" w:rsidRPr="007D1A04" w:rsidRDefault="00896AD0" w:rsidP="004C011E">
      <w:pPr>
        <w:pStyle w:val="ListParagraph"/>
        <w:numPr>
          <w:ilvl w:val="0"/>
          <w:numId w:val="45"/>
        </w:numPr>
        <w:rPr>
          <w:sz w:val="20"/>
          <w:szCs w:val="20"/>
        </w:rPr>
      </w:pPr>
      <w:r w:rsidRPr="007D1A04">
        <w:rPr>
          <w:sz w:val="20"/>
          <w:szCs w:val="20"/>
        </w:rPr>
        <w:t xml:space="preserve">The Alt5 rule for NR-DC </w:t>
      </w:r>
      <w:r w:rsidR="00BB1017" w:rsidRPr="007D1A04">
        <w:rPr>
          <w:sz w:val="20"/>
          <w:szCs w:val="20"/>
        </w:rPr>
        <w:t xml:space="preserve">is </w:t>
      </w:r>
      <w:r w:rsidR="00475EAB" w:rsidRPr="007D1A04">
        <w:rPr>
          <w:sz w:val="20"/>
          <w:szCs w:val="20"/>
        </w:rPr>
        <w:t>to handle TDD confliction</w:t>
      </w:r>
      <w:r w:rsidRPr="007D1A04">
        <w:rPr>
          <w:sz w:val="20"/>
          <w:szCs w:val="20"/>
        </w:rPr>
        <w:t xml:space="preserve"> </w:t>
      </w:r>
      <w:r w:rsidR="00475EAB" w:rsidRPr="007D1A04">
        <w:rPr>
          <w:sz w:val="20"/>
          <w:szCs w:val="20"/>
        </w:rPr>
        <w:t>at</w:t>
      </w:r>
      <w:r w:rsidRPr="007D1A04">
        <w:rPr>
          <w:sz w:val="20"/>
          <w:szCs w:val="20"/>
        </w:rPr>
        <w:t xml:space="preserve"> symbols configured as semi-static flexible</w:t>
      </w:r>
      <w:r w:rsidR="00E12D9E" w:rsidRPr="007D1A04">
        <w:rPr>
          <w:sz w:val="20"/>
          <w:szCs w:val="20"/>
        </w:rPr>
        <w:t xml:space="preserve"> </w:t>
      </w:r>
      <w:r w:rsidR="00BB1017" w:rsidRPr="007D1A04">
        <w:rPr>
          <w:sz w:val="20"/>
          <w:szCs w:val="20"/>
        </w:rPr>
        <w:t>by</w:t>
      </w:r>
      <w:r w:rsidR="00E12D9E" w:rsidRPr="007D1A04">
        <w:rPr>
          <w:sz w:val="20"/>
          <w:szCs w:val="20"/>
        </w:rPr>
        <w:t xml:space="preserve"> both parent nodes</w:t>
      </w:r>
      <w:r w:rsidR="00AD3347" w:rsidRPr="007D1A04">
        <w:rPr>
          <w:sz w:val="20"/>
          <w:szCs w:val="20"/>
        </w:rPr>
        <w:t xml:space="preserve"> for inter-donor NR-DC</w:t>
      </w:r>
      <w:r w:rsidR="000F1FBC" w:rsidRPr="007D1A04">
        <w:rPr>
          <w:sz w:val="20"/>
          <w:szCs w:val="20"/>
        </w:rPr>
        <w:t>.</w:t>
      </w:r>
      <w:r w:rsidR="00BB1017" w:rsidRPr="007D1A04">
        <w:rPr>
          <w:sz w:val="20"/>
          <w:szCs w:val="20"/>
        </w:rPr>
        <w:t xml:space="preserve"> Alt5 rule</w:t>
      </w:r>
      <w:r w:rsidR="00E12D9E" w:rsidRPr="007D1A04">
        <w:rPr>
          <w:sz w:val="20"/>
          <w:szCs w:val="20"/>
        </w:rPr>
        <w:t xml:space="preserve"> differ</w:t>
      </w:r>
      <w:r w:rsidR="00BB1017" w:rsidRPr="007D1A04">
        <w:rPr>
          <w:sz w:val="20"/>
          <w:szCs w:val="20"/>
        </w:rPr>
        <w:t>s</w:t>
      </w:r>
      <w:r w:rsidR="00E12D9E" w:rsidRPr="007D1A04">
        <w:rPr>
          <w:sz w:val="20"/>
          <w:szCs w:val="20"/>
        </w:rPr>
        <w:t xml:space="preserve"> from the </w:t>
      </w:r>
      <w:r w:rsidR="004302BE" w:rsidRPr="007D1A04">
        <w:rPr>
          <w:sz w:val="20"/>
          <w:szCs w:val="20"/>
        </w:rPr>
        <w:t xml:space="preserve">Rel-16 TDD prioritization </w:t>
      </w:r>
      <w:r w:rsidR="00C0116E" w:rsidRPr="007D1A04">
        <w:rPr>
          <w:sz w:val="20"/>
          <w:szCs w:val="20"/>
        </w:rPr>
        <w:t>rules</w:t>
      </w:r>
      <w:r w:rsidR="00C7146B" w:rsidRPr="007D1A04">
        <w:rPr>
          <w:sz w:val="20"/>
          <w:szCs w:val="20"/>
        </w:rPr>
        <w:t xml:space="preserve"> if extended from CA to NR-DC</w:t>
      </w:r>
      <w:r w:rsidR="00BB1017" w:rsidRPr="007D1A04">
        <w:rPr>
          <w:sz w:val="20"/>
          <w:szCs w:val="20"/>
        </w:rPr>
        <w:t xml:space="preserve"> as explained below</w:t>
      </w:r>
      <w:r w:rsidR="00C0116E" w:rsidRPr="007D1A04">
        <w:rPr>
          <w:sz w:val="20"/>
          <w:szCs w:val="20"/>
        </w:rPr>
        <w:t>:</w:t>
      </w:r>
    </w:p>
    <w:p w14:paraId="173AEE8C" w14:textId="3409E939" w:rsidR="00271047" w:rsidRPr="007D1A04" w:rsidRDefault="00C0116E" w:rsidP="00F74F2B">
      <w:pPr>
        <w:pStyle w:val="ListParagraph"/>
        <w:numPr>
          <w:ilvl w:val="1"/>
          <w:numId w:val="45"/>
        </w:numPr>
        <w:rPr>
          <w:sz w:val="20"/>
          <w:szCs w:val="20"/>
        </w:rPr>
      </w:pPr>
      <w:r w:rsidRPr="007D1A04">
        <w:rPr>
          <w:sz w:val="20"/>
          <w:szCs w:val="20"/>
        </w:rPr>
        <w:t xml:space="preserve">For NR-DC, </w:t>
      </w:r>
      <w:r w:rsidR="008B76D4" w:rsidRPr="007D1A04">
        <w:rPr>
          <w:sz w:val="20"/>
          <w:szCs w:val="20"/>
        </w:rPr>
        <w:t xml:space="preserve">TDD confliction </w:t>
      </w:r>
      <w:r w:rsidR="00271047" w:rsidRPr="007D1A04">
        <w:rPr>
          <w:sz w:val="20"/>
          <w:szCs w:val="20"/>
        </w:rPr>
        <w:t>between two cell groups</w:t>
      </w:r>
      <w:r w:rsidR="00E076FF" w:rsidRPr="007D1A04">
        <w:rPr>
          <w:sz w:val="20"/>
          <w:szCs w:val="20"/>
        </w:rPr>
        <w:t xml:space="preserve"> </w:t>
      </w:r>
      <w:r w:rsidR="00E076FF" w:rsidRPr="007D1A04">
        <w:rPr>
          <w:b/>
          <w:bCs/>
          <w:sz w:val="20"/>
          <w:szCs w:val="20"/>
        </w:rPr>
        <w:t>are allowed for semi-static flexible symbols</w:t>
      </w:r>
      <w:r w:rsidR="00E076FF" w:rsidRPr="007D1A04">
        <w:rPr>
          <w:sz w:val="20"/>
          <w:szCs w:val="20"/>
        </w:rPr>
        <w:t>, and IAB-MT will follow the scheduling from MSG</w:t>
      </w:r>
      <w:r w:rsidR="00F96FEA" w:rsidRPr="007D1A04">
        <w:rPr>
          <w:sz w:val="20"/>
          <w:szCs w:val="20"/>
        </w:rPr>
        <w:t>.</w:t>
      </w:r>
    </w:p>
    <w:p w14:paraId="6DFBEF9C" w14:textId="24D4E08D" w:rsidR="008A6E1D" w:rsidRPr="007D1A04" w:rsidRDefault="00F96FEA" w:rsidP="00C0116E">
      <w:pPr>
        <w:pStyle w:val="ListParagraph"/>
        <w:numPr>
          <w:ilvl w:val="1"/>
          <w:numId w:val="45"/>
        </w:numPr>
        <w:rPr>
          <w:sz w:val="20"/>
          <w:szCs w:val="20"/>
        </w:rPr>
      </w:pPr>
      <w:r w:rsidRPr="007D1A04">
        <w:rPr>
          <w:sz w:val="20"/>
          <w:szCs w:val="20"/>
        </w:rPr>
        <w:t xml:space="preserve">In CA, </w:t>
      </w:r>
      <w:r w:rsidR="00701B66" w:rsidRPr="007D1A04">
        <w:rPr>
          <w:sz w:val="20"/>
          <w:szCs w:val="20"/>
        </w:rPr>
        <w:t xml:space="preserve">more </w:t>
      </w:r>
      <w:r w:rsidR="00734835" w:rsidRPr="007D1A04">
        <w:rPr>
          <w:sz w:val="20"/>
          <w:szCs w:val="20"/>
        </w:rPr>
        <w:t xml:space="preserve">complicated rules are defined </w:t>
      </w:r>
      <w:r w:rsidR="00B14B87" w:rsidRPr="007D1A04">
        <w:rPr>
          <w:sz w:val="20"/>
          <w:szCs w:val="20"/>
        </w:rPr>
        <w:t xml:space="preserve">for </w:t>
      </w:r>
      <w:r w:rsidR="002C3B16" w:rsidRPr="007D1A04">
        <w:rPr>
          <w:sz w:val="20"/>
          <w:szCs w:val="20"/>
        </w:rPr>
        <w:t>different types of allocations including dynamic DCI grants and semi-static allocation</w:t>
      </w:r>
      <w:r w:rsidR="001665A3" w:rsidRPr="007D1A04">
        <w:rPr>
          <w:sz w:val="20"/>
          <w:szCs w:val="20"/>
        </w:rPr>
        <w:t xml:space="preserve"> and </w:t>
      </w:r>
      <w:r w:rsidR="00441497" w:rsidRPr="007D1A04">
        <w:rPr>
          <w:sz w:val="20"/>
          <w:szCs w:val="20"/>
        </w:rPr>
        <w:t xml:space="preserve">for intra-band and inter-band serving cells. </w:t>
      </w:r>
      <w:r w:rsidR="004D0BE0" w:rsidRPr="007D1A04">
        <w:rPr>
          <w:sz w:val="20"/>
          <w:szCs w:val="20"/>
        </w:rPr>
        <w:t xml:space="preserve">If they are extended to NR-DC, </w:t>
      </w:r>
      <w:r w:rsidR="00223A28" w:rsidRPr="007D1A04">
        <w:rPr>
          <w:sz w:val="20"/>
          <w:szCs w:val="20"/>
        </w:rPr>
        <w:t>the rules</w:t>
      </w:r>
      <w:r w:rsidR="00104D75" w:rsidRPr="007D1A04">
        <w:rPr>
          <w:sz w:val="20"/>
          <w:szCs w:val="20"/>
        </w:rPr>
        <w:t xml:space="preserve"> </w:t>
      </w:r>
      <w:r w:rsidR="00261476" w:rsidRPr="007D1A04">
        <w:rPr>
          <w:sz w:val="20"/>
          <w:szCs w:val="20"/>
        </w:rPr>
        <w:t xml:space="preserve">differ from Alt5 rule agreed for NR-DC, as shown in following examples: </w:t>
      </w:r>
      <w:r w:rsidR="00441497" w:rsidRPr="007D1A04">
        <w:rPr>
          <w:sz w:val="20"/>
          <w:szCs w:val="20"/>
        </w:rPr>
        <w:t xml:space="preserve"> </w:t>
      </w:r>
      <w:r w:rsidR="002C3B16" w:rsidRPr="007D1A04">
        <w:rPr>
          <w:sz w:val="20"/>
          <w:szCs w:val="20"/>
        </w:rPr>
        <w:t xml:space="preserve"> </w:t>
      </w:r>
      <w:r w:rsidR="00701B66" w:rsidRPr="007D1A04">
        <w:rPr>
          <w:sz w:val="20"/>
          <w:szCs w:val="20"/>
        </w:rPr>
        <w:t xml:space="preserve"> </w:t>
      </w:r>
    </w:p>
    <w:p w14:paraId="3989FF1C" w14:textId="696CA397" w:rsidR="00A73964" w:rsidRPr="007D1A04" w:rsidRDefault="00C10827" w:rsidP="008A6E1D">
      <w:pPr>
        <w:pStyle w:val="ListParagraph"/>
        <w:numPr>
          <w:ilvl w:val="2"/>
          <w:numId w:val="45"/>
        </w:numPr>
        <w:rPr>
          <w:sz w:val="20"/>
          <w:szCs w:val="20"/>
        </w:rPr>
      </w:pPr>
      <w:r w:rsidRPr="007D1A04">
        <w:rPr>
          <w:sz w:val="20"/>
          <w:szCs w:val="20"/>
        </w:rPr>
        <w:t xml:space="preserve">E.g. </w:t>
      </w:r>
      <w:r w:rsidR="00F96FEA" w:rsidRPr="007D1A04">
        <w:rPr>
          <w:sz w:val="20"/>
          <w:szCs w:val="20"/>
        </w:rPr>
        <w:t>UE does not expect to receive conflicting DCI scheduling grants between any two serving cells</w:t>
      </w:r>
      <w:r w:rsidR="00A73964" w:rsidRPr="007D1A04">
        <w:rPr>
          <w:sz w:val="20"/>
          <w:szCs w:val="20"/>
        </w:rPr>
        <w:t xml:space="preserve"> regardless whether the symbols are semi-static flexible</w:t>
      </w:r>
      <w:r w:rsidR="00F96FEA" w:rsidRPr="007D1A04">
        <w:rPr>
          <w:sz w:val="20"/>
          <w:szCs w:val="20"/>
        </w:rPr>
        <w:t>.</w:t>
      </w:r>
    </w:p>
    <w:p w14:paraId="0F579718" w14:textId="3FFDBA10" w:rsidR="00C619D9" w:rsidRPr="007D1A04" w:rsidRDefault="00C10827" w:rsidP="0060393D">
      <w:pPr>
        <w:pStyle w:val="ListParagraph"/>
        <w:numPr>
          <w:ilvl w:val="2"/>
          <w:numId w:val="45"/>
        </w:numPr>
        <w:rPr>
          <w:sz w:val="20"/>
          <w:szCs w:val="20"/>
        </w:rPr>
      </w:pPr>
      <w:r w:rsidRPr="007D1A04">
        <w:rPr>
          <w:sz w:val="20"/>
          <w:szCs w:val="20"/>
        </w:rPr>
        <w:t xml:space="preserve">E.g. </w:t>
      </w:r>
      <w:r w:rsidR="00FF653D" w:rsidRPr="007D1A04">
        <w:rPr>
          <w:sz w:val="20"/>
          <w:szCs w:val="20"/>
        </w:rPr>
        <w:t xml:space="preserve">for inter-band </w:t>
      </w:r>
      <w:r w:rsidR="00A626CA" w:rsidRPr="007D1A04">
        <w:rPr>
          <w:sz w:val="20"/>
          <w:szCs w:val="20"/>
        </w:rPr>
        <w:t>operation between reference cell and another serving cell,</w:t>
      </w:r>
      <w:r w:rsidR="00B52794" w:rsidRPr="007D1A04">
        <w:rPr>
          <w:sz w:val="20"/>
          <w:szCs w:val="20"/>
        </w:rPr>
        <w:t xml:space="preserve"> </w:t>
      </w:r>
      <w:r w:rsidR="00D8134E" w:rsidRPr="007D1A04">
        <w:rPr>
          <w:sz w:val="20"/>
          <w:szCs w:val="20"/>
        </w:rPr>
        <w:t xml:space="preserve">if semi-static </w:t>
      </w:r>
      <w:r w:rsidR="00EB00F5" w:rsidRPr="007D1A04">
        <w:rPr>
          <w:sz w:val="20"/>
          <w:szCs w:val="20"/>
        </w:rPr>
        <w:t>PDCCH or PDSCH or CSI-RS</w:t>
      </w:r>
      <w:r w:rsidR="00D8134E" w:rsidRPr="007D1A04">
        <w:rPr>
          <w:sz w:val="20"/>
          <w:szCs w:val="20"/>
        </w:rPr>
        <w:t xml:space="preserve"> allocation </w:t>
      </w:r>
      <w:r w:rsidR="001B78C6" w:rsidRPr="007D1A04">
        <w:rPr>
          <w:sz w:val="20"/>
          <w:szCs w:val="20"/>
        </w:rPr>
        <w:t xml:space="preserve">is made on flexible symbols at </w:t>
      </w:r>
      <w:r w:rsidR="00EB00F5" w:rsidRPr="007D1A04">
        <w:rPr>
          <w:sz w:val="20"/>
          <w:szCs w:val="20"/>
        </w:rPr>
        <w:t xml:space="preserve">the </w:t>
      </w:r>
      <w:r w:rsidR="001B78C6" w:rsidRPr="007D1A04">
        <w:rPr>
          <w:sz w:val="20"/>
          <w:szCs w:val="20"/>
        </w:rPr>
        <w:t>reference cell</w:t>
      </w:r>
      <w:r w:rsidR="00EB00F5" w:rsidRPr="007D1A04">
        <w:rPr>
          <w:sz w:val="20"/>
          <w:szCs w:val="20"/>
        </w:rPr>
        <w:t xml:space="preserve">, and UE detects </w:t>
      </w:r>
      <w:r w:rsidR="00C50BA2" w:rsidRPr="007D1A04">
        <w:rPr>
          <w:sz w:val="20"/>
          <w:szCs w:val="20"/>
        </w:rPr>
        <w:t>DCI grant for UL transmission on the another serving cell, UE will cancel the semi-static DL</w:t>
      </w:r>
      <w:r w:rsidR="00FF728F" w:rsidRPr="007D1A04">
        <w:rPr>
          <w:sz w:val="20"/>
          <w:szCs w:val="20"/>
        </w:rPr>
        <w:t xml:space="preserve"> allocation at the reference cell and transmit at the another serving cell.</w:t>
      </w:r>
      <w:r w:rsidR="00A626CA" w:rsidRPr="007D1A04">
        <w:rPr>
          <w:sz w:val="20"/>
          <w:szCs w:val="20"/>
        </w:rPr>
        <w:t xml:space="preserve">  </w:t>
      </w:r>
      <w:r w:rsidR="001F5B13" w:rsidRPr="007D1A04">
        <w:rPr>
          <w:sz w:val="20"/>
          <w:szCs w:val="20"/>
        </w:rPr>
        <w:t xml:space="preserve">Note that reference cell is from MSG </w:t>
      </w:r>
      <w:r w:rsidR="008337F8" w:rsidRPr="007D1A04">
        <w:rPr>
          <w:sz w:val="20"/>
          <w:szCs w:val="20"/>
        </w:rPr>
        <w:t xml:space="preserve">when the concept is extended from CA to NR-DC. </w:t>
      </w:r>
    </w:p>
    <w:p w14:paraId="6ADC4FFF" w14:textId="77777777" w:rsidR="004E1307" w:rsidRPr="007D1A04" w:rsidRDefault="004E1307" w:rsidP="00840716">
      <w:pPr>
        <w:rPr>
          <w:sz w:val="20"/>
          <w:szCs w:val="20"/>
        </w:rPr>
      </w:pPr>
    </w:p>
    <w:p w14:paraId="6EFFDE34" w14:textId="15C82C4F" w:rsidR="00636B77" w:rsidRPr="007D1A04" w:rsidRDefault="004E1307" w:rsidP="00840716">
      <w:pPr>
        <w:rPr>
          <w:sz w:val="20"/>
          <w:szCs w:val="20"/>
        </w:rPr>
      </w:pPr>
      <w:r w:rsidRPr="007D1A04">
        <w:rPr>
          <w:sz w:val="20"/>
          <w:szCs w:val="20"/>
        </w:rPr>
        <w:t xml:space="preserve">Based on the above analysis, </w:t>
      </w:r>
      <w:r w:rsidR="00236FF3" w:rsidRPr="007D1A04">
        <w:rPr>
          <w:sz w:val="20"/>
          <w:szCs w:val="20"/>
        </w:rPr>
        <w:t xml:space="preserve">for TDD confliction resolution in NR-DC, </w:t>
      </w:r>
      <w:r w:rsidR="00080795" w:rsidRPr="007D1A04">
        <w:rPr>
          <w:sz w:val="20"/>
          <w:szCs w:val="20"/>
        </w:rPr>
        <w:t xml:space="preserve">the Alt5 rule shall be explicitly captured in spec </w:t>
      </w:r>
      <w:r w:rsidR="0029498F" w:rsidRPr="007D1A04">
        <w:rPr>
          <w:sz w:val="20"/>
          <w:szCs w:val="20"/>
        </w:rPr>
        <w:t xml:space="preserve">to handle </w:t>
      </w:r>
      <w:r w:rsidR="00A221B2" w:rsidRPr="007D1A04">
        <w:rPr>
          <w:sz w:val="20"/>
          <w:szCs w:val="20"/>
        </w:rPr>
        <w:t xml:space="preserve">TDD confliction </w:t>
      </w:r>
      <w:r w:rsidR="00A221B2" w:rsidRPr="007D1A04">
        <w:rPr>
          <w:b/>
          <w:bCs/>
          <w:sz w:val="20"/>
          <w:szCs w:val="20"/>
        </w:rPr>
        <w:t>at semi-static flexible symbols</w:t>
      </w:r>
      <w:r w:rsidR="00A221B2" w:rsidRPr="007D1A04">
        <w:rPr>
          <w:sz w:val="20"/>
          <w:szCs w:val="20"/>
        </w:rPr>
        <w:t xml:space="preserve"> between two serving cells from different cell groups</w:t>
      </w:r>
      <w:r w:rsidR="009766D0" w:rsidRPr="007D1A04">
        <w:rPr>
          <w:sz w:val="20"/>
          <w:szCs w:val="20"/>
        </w:rPr>
        <w:t xml:space="preserve"> </w:t>
      </w:r>
      <w:r w:rsidR="009766D0" w:rsidRPr="007D1A04">
        <w:rPr>
          <w:b/>
          <w:bCs/>
          <w:sz w:val="20"/>
          <w:szCs w:val="20"/>
        </w:rPr>
        <w:t>for inter-donor NR-DC</w:t>
      </w:r>
      <w:r w:rsidR="002804B1" w:rsidRPr="007D1A04">
        <w:rPr>
          <w:sz w:val="20"/>
          <w:szCs w:val="20"/>
        </w:rPr>
        <w:t xml:space="preserve">. </w:t>
      </w:r>
      <w:r w:rsidR="00C17615" w:rsidRPr="007D1A04">
        <w:rPr>
          <w:sz w:val="20"/>
          <w:szCs w:val="20"/>
        </w:rPr>
        <w:t xml:space="preserve">But we noticed that </w:t>
      </w:r>
      <w:r w:rsidR="00473813" w:rsidRPr="007D1A04">
        <w:rPr>
          <w:sz w:val="20"/>
          <w:szCs w:val="20"/>
        </w:rPr>
        <w:t xml:space="preserve">the Alt5 rule </w:t>
      </w:r>
      <w:r w:rsidR="007474ED" w:rsidRPr="007D1A04">
        <w:rPr>
          <w:sz w:val="20"/>
          <w:szCs w:val="20"/>
        </w:rPr>
        <w:t xml:space="preserve">captured in Rel-17 TS 38.213 for IAB </w:t>
      </w:r>
      <w:r w:rsidR="00473813" w:rsidRPr="007D1A04">
        <w:rPr>
          <w:sz w:val="20"/>
          <w:szCs w:val="20"/>
        </w:rPr>
        <w:t xml:space="preserve">is not limited for semi-static flexible symbols </w:t>
      </w:r>
      <w:r w:rsidR="009766D0" w:rsidRPr="007D1A04">
        <w:rPr>
          <w:b/>
          <w:bCs/>
          <w:sz w:val="20"/>
          <w:szCs w:val="20"/>
        </w:rPr>
        <w:t>for inter-donor NR-DC</w:t>
      </w:r>
      <w:r w:rsidR="009766D0" w:rsidRPr="007D1A04">
        <w:rPr>
          <w:sz w:val="20"/>
          <w:szCs w:val="20"/>
        </w:rPr>
        <w:t xml:space="preserve"> </w:t>
      </w:r>
      <w:r w:rsidR="007474ED" w:rsidRPr="007D1A04">
        <w:rPr>
          <w:sz w:val="20"/>
          <w:szCs w:val="20"/>
        </w:rPr>
        <w:t>as</w:t>
      </w:r>
      <w:r w:rsidR="00636B77" w:rsidRPr="007D1A04">
        <w:rPr>
          <w:sz w:val="20"/>
          <w:szCs w:val="20"/>
        </w:rPr>
        <w:t xml:space="preserve"> agreed by RAN1, which shall be updated. </w:t>
      </w:r>
      <w:r w:rsidR="004C097B" w:rsidRPr="007D1A04">
        <w:rPr>
          <w:sz w:val="20"/>
          <w:szCs w:val="20"/>
        </w:rPr>
        <w:t xml:space="preserve">Since </w:t>
      </w:r>
      <w:r w:rsidR="007620FB" w:rsidRPr="007D1A04">
        <w:rPr>
          <w:sz w:val="20"/>
          <w:szCs w:val="20"/>
        </w:rPr>
        <w:t xml:space="preserve">the TDD prioritization rules captured in </w:t>
      </w:r>
      <w:r w:rsidR="00B63E63" w:rsidRPr="007D1A04">
        <w:rPr>
          <w:sz w:val="20"/>
          <w:szCs w:val="20"/>
        </w:rPr>
        <w:t>TS 38.213 section 11.1</w:t>
      </w:r>
      <w:r w:rsidR="007620FB" w:rsidRPr="007D1A04">
        <w:rPr>
          <w:sz w:val="20"/>
          <w:szCs w:val="20"/>
        </w:rPr>
        <w:t xml:space="preserve"> is only limited to TDD CA due to parameter “</w:t>
      </w:r>
      <w:r w:rsidR="007620FB" w:rsidRPr="007D1A04">
        <w:rPr>
          <w:i/>
          <w:sz w:val="20"/>
          <w:szCs w:val="20"/>
        </w:rPr>
        <w:t>directionalCollisionHandling-r16”</w:t>
      </w:r>
      <w:r w:rsidR="00772E1C" w:rsidRPr="007D1A04">
        <w:rPr>
          <w:sz w:val="20"/>
          <w:szCs w:val="20"/>
        </w:rPr>
        <w:t xml:space="preserve">, it shall be explicitly stated in Rel-17 that </w:t>
      </w:r>
      <w:r w:rsidR="00EF743A" w:rsidRPr="007D1A04">
        <w:rPr>
          <w:sz w:val="20"/>
          <w:szCs w:val="20"/>
        </w:rPr>
        <w:t xml:space="preserve">IAB-MT with </w:t>
      </w:r>
      <w:r w:rsidR="001D2552" w:rsidRPr="007D1A04">
        <w:rPr>
          <w:sz w:val="20"/>
          <w:szCs w:val="20"/>
        </w:rPr>
        <w:t xml:space="preserve">NR-DC </w:t>
      </w:r>
      <w:r w:rsidR="00AD4CD9" w:rsidRPr="007D1A04">
        <w:rPr>
          <w:sz w:val="20"/>
          <w:szCs w:val="20"/>
        </w:rPr>
        <w:t xml:space="preserve">applies the </w:t>
      </w:r>
      <w:r w:rsidR="005F3225" w:rsidRPr="007D1A04">
        <w:rPr>
          <w:sz w:val="20"/>
          <w:szCs w:val="20"/>
        </w:rPr>
        <w:t xml:space="preserve">Rel-16 </w:t>
      </w:r>
      <w:r w:rsidR="00274325" w:rsidRPr="007D1A04">
        <w:rPr>
          <w:sz w:val="20"/>
          <w:szCs w:val="20"/>
        </w:rPr>
        <w:t xml:space="preserve">CA TDD prioritization rules </w:t>
      </w:r>
      <w:r w:rsidR="001D2552" w:rsidRPr="007D1A04">
        <w:rPr>
          <w:sz w:val="20"/>
          <w:szCs w:val="20"/>
        </w:rPr>
        <w:t>cross cell groups</w:t>
      </w:r>
      <w:r w:rsidR="00E8766C" w:rsidRPr="007D1A04">
        <w:rPr>
          <w:sz w:val="20"/>
          <w:szCs w:val="20"/>
        </w:rPr>
        <w:t xml:space="preserve"> for the remaining cases not covered by Alt5 rule.</w:t>
      </w:r>
      <w:r w:rsidR="001D2552" w:rsidRPr="007D1A04">
        <w:rPr>
          <w:sz w:val="20"/>
          <w:szCs w:val="20"/>
        </w:rPr>
        <w:t xml:space="preserve"> </w:t>
      </w:r>
    </w:p>
    <w:p w14:paraId="373AFB16" w14:textId="77777777" w:rsidR="00636B77" w:rsidRPr="007D1A04" w:rsidRDefault="00636B77" w:rsidP="00840716">
      <w:pPr>
        <w:rPr>
          <w:sz w:val="20"/>
          <w:szCs w:val="20"/>
        </w:rPr>
      </w:pPr>
    </w:p>
    <w:p w14:paraId="66E7517B" w14:textId="77777777" w:rsidR="007D1A04" w:rsidRDefault="007875A7" w:rsidP="00840716">
      <w:pPr>
        <w:rPr>
          <w:b/>
          <w:bCs/>
          <w:sz w:val="20"/>
          <w:szCs w:val="20"/>
          <w:u w:val="single"/>
        </w:rPr>
      </w:pPr>
      <w:r w:rsidRPr="007D1A04">
        <w:rPr>
          <w:b/>
          <w:bCs/>
          <w:sz w:val="20"/>
          <w:szCs w:val="20"/>
          <w:u w:val="single"/>
        </w:rPr>
        <w:t xml:space="preserve">Observation </w:t>
      </w:r>
      <w:r w:rsidR="000B1485" w:rsidRPr="007D1A04">
        <w:rPr>
          <w:b/>
          <w:bCs/>
          <w:sz w:val="20"/>
          <w:szCs w:val="20"/>
          <w:u w:val="single"/>
        </w:rPr>
        <w:t>5</w:t>
      </w:r>
      <w:r w:rsidRPr="007D1A04">
        <w:rPr>
          <w:b/>
          <w:bCs/>
          <w:sz w:val="20"/>
          <w:szCs w:val="20"/>
          <w:u w:val="single"/>
        </w:rPr>
        <w:t>:</w:t>
      </w:r>
    </w:p>
    <w:p w14:paraId="7CCC6661" w14:textId="44F43022" w:rsidR="0070043A" w:rsidRPr="007D1A04" w:rsidRDefault="00CC713B" w:rsidP="00840716">
      <w:pPr>
        <w:rPr>
          <w:b/>
          <w:bCs/>
          <w:sz w:val="20"/>
          <w:szCs w:val="20"/>
        </w:rPr>
      </w:pPr>
      <w:r w:rsidRPr="007D1A04">
        <w:rPr>
          <w:b/>
          <w:bCs/>
          <w:sz w:val="20"/>
          <w:szCs w:val="20"/>
        </w:rPr>
        <w:t>The Alt5 rule</w:t>
      </w:r>
      <w:r w:rsidR="0081539E" w:rsidRPr="007D1A04">
        <w:rPr>
          <w:b/>
          <w:bCs/>
          <w:sz w:val="20"/>
          <w:szCs w:val="20"/>
        </w:rPr>
        <w:t xml:space="preserve"> </w:t>
      </w:r>
      <w:r w:rsidRPr="007D1A04">
        <w:rPr>
          <w:b/>
          <w:bCs/>
          <w:sz w:val="20"/>
          <w:szCs w:val="20"/>
        </w:rPr>
        <w:t xml:space="preserve">agreed </w:t>
      </w:r>
      <w:r w:rsidR="00524865" w:rsidRPr="007D1A04">
        <w:rPr>
          <w:b/>
          <w:bCs/>
          <w:sz w:val="20"/>
          <w:szCs w:val="20"/>
        </w:rPr>
        <w:t xml:space="preserve">by RAN1 </w:t>
      </w:r>
      <w:r w:rsidR="00124967" w:rsidRPr="007D1A04">
        <w:rPr>
          <w:b/>
          <w:bCs/>
          <w:sz w:val="20"/>
          <w:szCs w:val="20"/>
        </w:rPr>
        <w:t xml:space="preserve">for NR-DC </w:t>
      </w:r>
      <w:r w:rsidR="00717EE0" w:rsidRPr="007D1A04">
        <w:rPr>
          <w:b/>
          <w:bCs/>
          <w:sz w:val="20"/>
          <w:szCs w:val="20"/>
        </w:rPr>
        <w:t>is</w:t>
      </w:r>
      <w:r w:rsidR="003D409D" w:rsidRPr="007D1A04">
        <w:rPr>
          <w:b/>
          <w:bCs/>
          <w:sz w:val="20"/>
          <w:szCs w:val="20"/>
        </w:rPr>
        <w:t xml:space="preserve"> not captured correctly in Rel-17 TS 38.213 for IAB</w:t>
      </w:r>
      <w:r w:rsidR="007C31D6" w:rsidRPr="007D1A04">
        <w:rPr>
          <w:b/>
          <w:bCs/>
          <w:sz w:val="20"/>
          <w:szCs w:val="20"/>
        </w:rPr>
        <w:t xml:space="preserve"> in that </w:t>
      </w:r>
      <w:r w:rsidR="00395F53" w:rsidRPr="007D1A04">
        <w:rPr>
          <w:b/>
          <w:bCs/>
          <w:sz w:val="20"/>
          <w:szCs w:val="20"/>
        </w:rPr>
        <w:t>the application of the rule</w:t>
      </w:r>
      <w:r w:rsidR="00717EE0" w:rsidRPr="007D1A04">
        <w:rPr>
          <w:b/>
          <w:bCs/>
          <w:sz w:val="20"/>
          <w:szCs w:val="20"/>
        </w:rPr>
        <w:t xml:space="preserve"> </w:t>
      </w:r>
      <w:r w:rsidR="007C31D6" w:rsidRPr="007D1A04">
        <w:rPr>
          <w:b/>
          <w:bCs/>
          <w:sz w:val="20"/>
          <w:szCs w:val="20"/>
        </w:rPr>
        <w:t xml:space="preserve">is </w:t>
      </w:r>
      <w:r w:rsidR="00CC01F3" w:rsidRPr="007D1A04">
        <w:rPr>
          <w:b/>
          <w:bCs/>
          <w:sz w:val="20"/>
          <w:szCs w:val="20"/>
        </w:rPr>
        <w:t xml:space="preserve">not limited to the case </w:t>
      </w:r>
      <w:r w:rsidR="007C5B79" w:rsidRPr="007D1A04">
        <w:rPr>
          <w:b/>
          <w:bCs/>
          <w:sz w:val="20"/>
          <w:szCs w:val="20"/>
        </w:rPr>
        <w:t xml:space="preserve">with semi-static flexible symbols configured </w:t>
      </w:r>
      <w:r w:rsidR="00D0231B" w:rsidRPr="007D1A04">
        <w:rPr>
          <w:b/>
          <w:bCs/>
          <w:sz w:val="20"/>
          <w:szCs w:val="20"/>
        </w:rPr>
        <w:t>by</w:t>
      </w:r>
      <w:r w:rsidR="007C5B79" w:rsidRPr="007D1A04">
        <w:rPr>
          <w:b/>
          <w:bCs/>
          <w:sz w:val="20"/>
          <w:szCs w:val="20"/>
        </w:rPr>
        <w:t xml:space="preserve"> both parents</w:t>
      </w:r>
      <w:r w:rsidR="005C4336" w:rsidRPr="007D1A04">
        <w:rPr>
          <w:b/>
          <w:bCs/>
          <w:sz w:val="20"/>
          <w:szCs w:val="20"/>
        </w:rPr>
        <w:t xml:space="preserve"> for inter-donor NR-DC case</w:t>
      </w:r>
      <w:r w:rsidR="00C962C7" w:rsidRPr="007D1A04">
        <w:rPr>
          <w:b/>
          <w:bCs/>
          <w:sz w:val="20"/>
          <w:szCs w:val="20"/>
        </w:rPr>
        <w:t>.</w:t>
      </w:r>
    </w:p>
    <w:p w14:paraId="0A440486" w14:textId="794227A5" w:rsidR="0070043A" w:rsidRPr="007D1A04" w:rsidRDefault="0070043A" w:rsidP="00840716">
      <w:pPr>
        <w:rPr>
          <w:b/>
          <w:bCs/>
          <w:sz w:val="20"/>
          <w:szCs w:val="20"/>
        </w:rPr>
      </w:pPr>
    </w:p>
    <w:p w14:paraId="758D7DDA" w14:textId="77777777" w:rsidR="007D1A04" w:rsidRDefault="0070043A" w:rsidP="00840716">
      <w:pPr>
        <w:rPr>
          <w:b/>
          <w:bCs/>
          <w:sz w:val="20"/>
          <w:szCs w:val="20"/>
          <w:u w:val="single"/>
        </w:rPr>
      </w:pPr>
      <w:r w:rsidRPr="007D1A04">
        <w:rPr>
          <w:b/>
          <w:bCs/>
          <w:sz w:val="20"/>
          <w:szCs w:val="20"/>
          <w:u w:val="single"/>
        </w:rPr>
        <w:t xml:space="preserve">Proposal </w:t>
      </w:r>
      <w:r w:rsidR="00366C35" w:rsidRPr="007D1A04">
        <w:rPr>
          <w:b/>
          <w:bCs/>
          <w:sz w:val="20"/>
          <w:szCs w:val="20"/>
          <w:u w:val="single"/>
        </w:rPr>
        <w:t>4</w:t>
      </w:r>
      <w:r w:rsidRPr="007D1A04">
        <w:rPr>
          <w:b/>
          <w:bCs/>
          <w:sz w:val="20"/>
          <w:szCs w:val="20"/>
          <w:u w:val="single"/>
        </w:rPr>
        <w:t>:</w:t>
      </w:r>
    </w:p>
    <w:p w14:paraId="219AF063" w14:textId="2F1FE47E" w:rsidR="008553C2" w:rsidRPr="007D1A04" w:rsidRDefault="001E537F" w:rsidP="00840716">
      <w:pPr>
        <w:rPr>
          <w:b/>
          <w:bCs/>
          <w:sz w:val="20"/>
          <w:szCs w:val="20"/>
        </w:rPr>
      </w:pPr>
      <w:r w:rsidRPr="007D1A04">
        <w:rPr>
          <w:b/>
          <w:bCs/>
          <w:sz w:val="20"/>
          <w:szCs w:val="20"/>
        </w:rPr>
        <w:t xml:space="preserve">Update </w:t>
      </w:r>
      <w:r w:rsidR="008553C2" w:rsidRPr="007D1A04">
        <w:rPr>
          <w:b/>
          <w:bCs/>
          <w:sz w:val="20"/>
          <w:szCs w:val="20"/>
        </w:rPr>
        <w:t xml:space="preserve">Rel-17 </w:t>
      </w:r>
      <w:r w:rsidRPr="007D1A04">
        <w:rPr>
          <w:b/>
          <w:bCs/>
          <w:sz w:val="20"/>
          <w:szCs w:val="20"/>
        </w:rPr>
        <w:t>TS 38.213</w:t>
      </w:r>
      <w:r w:rsidR="008553C2" w:rsidRPr="007D1A04">
        <w:rPr>
          <w:b/>
          <w:bCs/>
          <w:sz w:val="20"/>
          <w:szCs w:val="20"/>
        </w:rPr>
        <w:t xml:space="preserve"> for TDD confliction resolution for </w:t>
      </w:r>
      <w:r w:rsidR="006F4777" w:rsidRPr="007D1A04">
        <w:rPr>
          <w:b/>
          <w:bCs/>
          <w:sz w:val="20"/>
          <w:szCs w:val="20"/>
        </w:rPr>
        <w:t xml:space="preserve">IAB with </w:t>
      </w:r>
      <w:r w:rsidR="008553C2" w:rsidRPr="007D1A04">
        <w:rPr>
          <w:b/>
          <w:bCs/>
          <w:sz w:val="20"/>
          <w:szCs w:val="20"/>
        </w:rPr>
        <w:t>NR-DC:</w:t>
      </w:r>
    </w:p>
    <w:p w14:paraId="5998EAA0" w14:textId="170DD989" w:rsidR="00AB5996" w:rsidRPr="007D1A04" w:rsidRDefault="00096BF7" w:rsidP="008553C2">
      <w:pPr>
        <w:pStyle w:val="ListParagraph"/>
        <w:numPr>
          <w:ilvl w:val="0"/>
          <w:numId w:val="47"/>
        </w:numPr>
        <w:rPr>
          <w:b/>
          <w:bCs/>
          <w:sz w:val="20"/>
          <w:szCs w:val="20"/>
        </w:rPr>
      </w:pPr>
      <w:r w:rsidRPr="007D1A04">
        <w:rPr>
          <w:b/>
          <w:bCs/>
          <w:sz w:val="20"/>
          <w:szCs w:val="20"/>
        </w:rPr>
        <w:t xml:space="preserve">Constrain the Alt5 rule </w:t>
      </w:r>
      <w:r w:rsidR="006F4777" w:rsidRPr="007D1A04">
        <w:rPr>
          <w:b/>
          <w:bCs/>
          <w:sz w:val="20"/>
          <w:szCs w:val="20"/>
        </w:rPr>
        <w:t xml:space="preserve">to be applied for </w:t>
      </w:r>
      <w:r w:rsidR="00AB5996" w:rsidRPr="007D1A04">
        <w:rPr>
          <w:b/>
          <w:bCs/>
          <w:sz w:val="20"/>
          <w:szCs w:val="20"/>
        </w:rPr>
        <w:t xml:space="preserve">TDD confliction </w:t>
      </w:r>
      <w:r w:rsidR="00FB39AB" w:rsidRPr="007D1A04">
        <w:rPr>
          <w:b/>
          <w:bCs/>
          <w:sz w:val="20"/>
          <w:szCs w:val="20"/>
        </w:rPr>
        <w:t xml:space="preserve">cases with </w:t>
      </w:r>
      <w:r w:rsidR="00AB5996" w:rsidRPr="007D1A04">
        <w:rPr>
          <w:b/>
          <w:bCs/>
          <w:sz w:val="20"/>
          <w:szCs w:val="20"/>
        </w:rPr>
        <w:t xml:space="preserve">semi-static flexible symbols configured </w:t>
      </w:r>
      <w:r w:rsidR="00D0231B" w:rsidRPr="007D1A04">
        <w:rPr>
          <w:b/>
          <w:bCs/>
          <w:sz w:val="20"/>
          <w:szCs w:val="20"/>
        </w:rPr>
        <w:t>by</w:t>
      </w:r>
      <w:r w:rsidR="00AB5996" w:rsidRPr="007D1A04">
        <w:rPr>
          <w:b/>
          <w:bCs/>
          <w:sz w:val="20"/>
          <w:szCs w:val="20"/>
        </w:rPr>
        <w:t xml:space="preserve"> both parents</w:t>
      </w:r>
      <w:r w:rsidR="003C4B0C" w:rsidRPr="007D1A04">
        <w:rPr>
          <w:b/>
          <w:bCs/>
          <w:sz w:val="20"/>
          <w:szCs w:val="20"/>
        </w:rPr>
        <w:t xml:space="preserve"> for inter</w:t>
      </w:r>
      <w:r w:rsidR="008569EC" w:rsidRPr="007D1A04">
        <w:rPr>
          <w:b/>
          <w:bCs/>
          <w:sz w:val="20"/>
          <w:szCs w:val="20"/>
        </w:rPr>
        <w:t>-donor NR-DC</w:t>
      </w:r>
      <w:r w:rsidR="00AB5996" w:rsidRPr="007D1A04">
        <w:rPr>
          <w:b/>
          <w:bCs/>
          <w:sz w:val="20"/>
          <w:szCs w:val="20"/>
        </w:rPr>
        <w:t xml:space="preserve">. </w:t>
      </w:r>
    </w:p>
    <w:p w14:paraId="2EF4212A" w14:textId="12683228" w:rsidR="00F166D9" w:rsidRDefault="00FB39AB" w:rsidP="00B430AC">
      <w:pPr>
        <w:pStyle w:val="ListParagraph"/>
        <w:numPr>
          <w:ilvl w:val="0"/>
          <w:numId w:val="47"/>
        </w:numPr>
        <w:rPr>
          <w:b/>
          <w:bCs/>
          <w:sz w:val="20"/>
          <w:szCs w:val="20"/>
        </w:rPr>
      </w:pPr>
      <w:r w:rsidRPr="007D1A04">
        <w:rPr>
          <w:b/>
          <w:bCs/>
          <w:sz w:val="20"/>
          <w:szCs w:val="20"/>
        </w:rPr>
        <w:t xml:space="preserve">Add </w:t>
      </w:r>
      <w:r w:rsidR="005F3225" w:rsidRPr="007D1A04">
        <w:rPr>
          <w:b/>
          <w:bCs/>
          <w:sz w:val="20"/>
          <w:szCs w:val="20"/>
        </w:rPr>
        <w:t xml:space="preserve">statement that IAB-MT with NR-DC </w:t>
      </w:r>
      <w:r w:rsidR="00E84BBA" w:rsidRPr="007D1A04">
        <w:rPr>
          <w:b/>
          <w:bCs/>
          <w:sz w:val="20"/>
          <w:szCs w:val="20"/>
        </w:rPr>
        <w:t xml:space="preserve">shall </w:t>
      </w:r>
      <w:r w:rsidR="005F3225" w:rsidRPr="007D1A04">
        <w:rPr>
          <w:b/>
          <w:bCs/>
          <w:sz w:val="20"/>
          <w:szCs w:val="20"/>
        </w:rPr>
        <w:t>appl</w:t>
      </w:r>
      <w:r w:rsidR="00E84BBA" w:rsidRPr="007D1A04">
        <w:rPr>
          <w:b/>
          <w:bCs/>
          <w:sz w:val="20"/>
          <w:szCs w:val="20"/>
        </w:rPr>
        <w:t>y</w:t>
      </w:r>
      <w:r w:rsidR="005F3225" w:rsidRPr="007D1A04">
        <w:rPr>
          <w:b/>
          <w:bCs/>
          <w:sz w:val="20"/>
          <w:szCs w:val="20"/>
        </w:rPr>
        <w:t xml:space="preserve"> the Rel-16</w:t>
      </w:r>
      <w:r w:rsidR="00096BF7" w:rsidRPr="007D1A04">
        <w:rPr>
          <w:b/>
          <w:bCs/>
          <w:sz w:val="20"/>
          <w:szCs w:val="20"/>
        </w:rPr>
        <w:t xml:space="preserve"> </w:t>
      </w:r>
      <w:r w:rsidR="005F3225" w:rsidRPr="007D1A04">
        <w:rPr>
          <w:b/>
          <w:bCs/>
          <w:sz w:val="20"/>
          <w:szCs w:val="20"/>
        </w:rPr>
        <w:t xml:space="preserve">CA TD </w:t>
      </w:r>
      <w:r w:rsidR="00E63BEB" w:rsidRPr="007D1A04">
        <w:rPr>
          <w:b/>
          <w:bCs/>
          <w:sz w:val="20"/>
          <w:szCs w:val="20"/>
        </w:rPr>
        <w:t xml:space="preserve">prioritization rules defined in TS38.213 section 11.1 across cell groups for remaining cases not covered by Alt5 rule. </w:t>
      </w:r>
    </w:p>
    <w:p w14:paraId="4258ED17" w14:textId="77777777" w:rsidR="007D1A04" w:rsidRPr="007D1A04" w:rsidRDefault="007D1A04" w:rsidP="007D1A04">
      <w:pPr>
        <w:rPr>
          <w:b/>
          <w:bCs/>
          <w:sz w:val="20"/>
          <w:szCs w:val="20"/>
        </w:rPr>
      </w:pPr>
    </w:p>
    <w:p w14:paraId="698F28B1" w14:textId="60FCAD06" w:rsidR="008F065D" w:rsidRPr="009C2045" w:rsidRDefault="005D4F70" w:rsidP="005D4F70">
      <w:pPr>
        <w:pStyle w:val="Heading3"/>
        <w:rPr>
          <w:rFonts w:eastAsiaTheme="majorEastAsia"/>
        </w:rPr>
      </w:pPr>
      <w:r>
        <w:rPr>
          <w:rFonts w:eastAsiaTheme="majorEastAsia" w:cs="Arial"/>
        </w:rPr>
        <w:lastRenderedPageBreak/>
        <w:t>2.4</w:t>
      </w:r>
      <w:r w:rsidR="00BE3E77">
        <w:rPr>
          <w:rFonts w:eastAsiaTheme="majorEastAsia" w:cs="Arial"/>
        </w:rPr>
        <w:t xml:space="preserve">. </w:t>
      </w:r>
      <w:r w:rsidR="00ED07DD" w:rsidRPr="003B1783">
        <w:t>Desired/Provided Guard Symbols</w:t>
      </w:r>
      <w:r w:rsidR="009C2045">
        <w:rPr>
          <w:rFonts w:eastAsiaTheme="majorEastAsia"/>
        </w:rPr>
        <w:t xml:space="preserve"> </w:t>
      </w:r>
    </w:p>
    <w:p w14:paraId="473295C8" w14:textId="77777777" w:rsidR="00F166D9" w:rsidRPr="007D1A04" w:rsidRDefault="00F166D9" w:rsidP="00F166D9">
      <w:pPr>
        <w:overflowPunct w:val="0"/>
        <w:autoSpaceDE w:val="0"/>
        <w:autoSpaceDN w:val="0"/>
        <w:adjustRightInd w:val="0"/>
        <w:spacing w:after="180"/>
        <w:textAlignment w:val="baseline"/>
        <w:rPr>
          <w:sz w:val="20"/>
          <w:szCs w:val="20"/>
          <w:lang w:val="en-GB"/>
        </w:rPr>
      </w:pPr>
      <w:r w:rsidRPr="007D1A04">
        <w:rPr>
          <w:sz w:val="20"/>
          <w:szCs w:val="20"/>
          <w:lang w:val="en-GB"/>
        </w:rPr>
        <w:t>RAN1#107 agreed to the following:</w:t>
      </w:r>
    </w:p>
    <w:tbl>
      <w:tblPr>
        <w:tblStyle w:val="TableGrid"/>
        <w:tblW w:w="0" w:type="auto"/>
        <w:tblLook w:val="04A0" w:firstRow="1" w:lastRow="0" w:firstColumn="1" w:lastColumn="0" w:noHBand="0" w:noVBand="1"/>
      </w:tblPr>
      <w:tblGrid>
        <w:gridCol w:w="9629"/>
      </w:tblGrid>
      <w:tr w:rsidR="00F166D9" w:rsidRPr="007D1A04" w14:paraId="4B651AAE" w14:textId="77777777" w:rsidTr="007C402B">
        <w:tc>
          <w:tcPr>
            <w:tcW w:w="9629" w:type="dxa"/>
          </w:tcPr>
          <w:p w14:paraId="7AA8F477" w14:textId="77777777" w:rsidR="00F166D9" w:rsidRPr="007D1A04" w:rsidRDefault="00F166D9" w:rsidP="007C402B">
            <w:pPr>
              <w:rPr>
                <w:b/>
                <w:sz w:val="20"/>
                <w:szCs w:val="20"/>
                <w:highlight w:val="green"/>
              </w:rPr>
            </w:pPr>
            <w:r w:rsidRPr="007D1A04">
              <w:rPr>
                <w:b/>
                <w:sz w:val="20"/>
                <w:szCs w:val="20"/>
                <w:highlight w:val="green"/>
              </w:rPr>
              <w:t>Agreement</w:t>
            </w:r>
          </w:p>
          <w:p w14:paraId="3EB77F21" w14:textId="77777777" w:rsidR="00F166D9" w:rsidRPr="007D1A04" w:rsidRDefault="00F166D9" w:rsidP="007C402B">
            <w:pPr>
              <w:rPr>
                <w:bCs/>
                <w:sz w:val="20"/>
                <w:szCs w:val="20"/>
              </w:rPr>
            </w:pPr>
            <w:r w:rsidRPr="007D1A04">
              <w:rPr>
                <w:bCs/>
                <w:sz w:val="20"/>
                <w:szCs w:val="20"/>
              </w:rPr>
              <w:t>The following RAN1#106bis-e agreement is updated.</w:t>
            </w:r>
          </w:p>
          <w:p w14:paraId="2094DF3F" w14:textId="77777777" w:rsidR="00F166D9" w:rsidRPr="007D1A04" w:rsidRDefault="00F166D9" w:rsidP="007C402B">
            <w:pPr>
              <w:rPr>
                <w:bCs/>
                <w:sz w:val="20"/>
                <w:szCs w:val="20"/>
              </w:rPr>
            </w:pPr>
            <w:r w:rsidRPr="007D1A04">
              <w:rPr>
                <w:bCs/>
                <w:sz w:val="20"/>
                <w:szCs w:val="20"/>
              </w:rPr>
              <w:t>The MAC-CE signaling of Desired/Provided Guard Symbols is enhanced to optionally indicate the number of guard symbols required for switching between at least the following cases:</w:t>
            </w:r>
          </w:p>
          <w:p w14:paraId="0A452797" w14:textId="77777777" w:rsidR="00F166D9" w:rsidRPr="007D1A04" w:rsidRDefault="00F166D9" w:rsidP="00F166D9">
            <w:pPr>
              <w:numPr>
                <w:ilvl w:val="0"/>
                <w:numId w:val="18"/>
              </w:numPr>
              <w:tabs>
                <w:tab w:val="left" w:pos="720"/>
              </w:tabs>
              <w:rPr>
                <w:bCs/>
                <w:strike/>
                <w:color w:val="FF0000"/>
                <w:sz w:val="20"/>
                <w:szCs w:val="20"/>
              </w:rPr>
            </w:pPr>
            <w:r w:rsidRPr="007D1A04">
              <w:rPr>
                <w:rStyle w:val="Strong"/>
                <w:rFonts w:eastAsia="MS Gothic"/>
                <w:strike/>
                <w:color w:val="FF0000"/>
                <w:sz w:val="20"/>
                <w:szCs w:val="20"/>
              </w:rPr>
              <w:t>Case#6 MT Tx and [Case #7] DU [Tx]/Rx</w:t>
            </w:r>
          </w:p>
          <w:p w14:paraId="1A0C8C12" w14:textId="77777777" w:rsidR="00F166D9" w:rsidRPr="007D1A04" w:rsidRDefault="00F166D9" w:rsidP="00F166D9">
            <w:pPr>
              <w:numPr>
                <w:ilvl w:val="0"/>
                <w:numId w:val="18"/>
              </w:numPr>
              <w:tabs>
                <w:tab w:val="left" w:pos="720"/>
              </w:tabs>
              <w:rPr>
                <w:rStyle w:val="Strong"/>
                <w:rFonts w:eastAsia="MS Gothic"/>
                <w:b w:val="0"/>
                <w:strike/>
                <w:color w:val="FF0000"/>
                <w:sz w:val="20"/>
                <w:szCs w:val="20"/>
              </w:rPr>
            </w:pPr>
            <w:r w:rsidRPr="007D1A04">
              <w:rPr>
                <w:rStyle w:val="Strong"/>
                <w:rFonts w:eastAsia="MS Gothic"/>
                <w:strike/>
                <w:color w:val="FF0000"/>
                <w:sz w:val="20"/>
                <w:szCs w:val="20"/>
              </w:rPr>
              <w:t>Case#7 MT Tx (to support Case #7 at parent node) and DU Tx/Rx</w:t>
            </w:r>
          </w:p>
          <w:p w14:paraId="6E665B90" w14:textId="77777777" w:rsidR="00F166D9" w:rsidRPr="007D1A04" w:rsidRDefault="00F166D9" w:rsidP="00F166D9">
            <w:pPr>
              <w:pStyle w:val="ListParagraph"/>
              <w:numPr>
                <w:ilvl w:val="0"/>
                <w:numId w:val="18"/>
              </w:numPr>
              <w:tabs>
                <w:tab w:val="left" w:pos="720"/>
              </w:tabs>
              <w:rPr>
                <w:bCs/>
                <w:sz w:val="20"/>
                <w:szCs w:val="20"/>
              </w:rPr>
            </w:pPr>
            <w:r w:rsidRPr="007D1A04">
              <w:rPr>
                <w:bCs/>
                <w:sz w:val="20"/>
                <w:szCs w:val="20"/>
              </w:rPr>
              <w:t>A: Case #6 MT TX to/from Case #1 DU RX</w:t>
            </w:r>
          </w:p>
          <w:p w14:paraId="67D39906" w14:textId="77777777" w:rsidR="00F166D9" w:rsidRPr="007D1A04" w:rsidRDefault="00F166D9" w:rsidP="00F166D9">
            <w:pPr>
              <w:pStyle w:val="ListParagraph"/>
              <w:numPr>
                <w:ilvl w:val="0"/>
                <w:numId w:val="18"/>
              </w:numPr>
              <w:tabs>
                <w:tab w:val="left" w:pos="720"/>
              </w:tabs>
              <w:rPr>
                <w:bCs/>
                <w:sz w:val="20"/>
                <w:szCs w:val="20"/>
              </w:rPr>
            </w:pPr>
            <w:r w:rsidRPr="007D1A04">
              <w:rPr>
                <w:bCs/>
                <w:sz w:val="20"/>
                <w:szCs w:val="20"/>
              </w:rPr>
              <w:t xml:space="preserve">D: Case #7 MT TX </w:t>
            </w:r>
            <w:r w:rsidRPr="007D1A04">
              <w:rPr>
                <w:rStyle w:val="Strong"/>
                <w:rFonts w:eastAsia="MS Gothic"/>
                <w:sz w:val="20"/>
                <w:szCs w:val="20"/>
              </w:rPr>
              <w:t xml:space="preserve">(to support Case #7 at parent node) </w:t>
            </w:r>
            <w:r w:rsidRPr="007D1A04">
              <w:rPr>
                <w:bCs/>
                <w:sz w:val="20"/>
                <w:szCs w:val="20"/>
              </w:rPr>
              <w:t>to/from Case #1 DU RX</w:t>
            </w:r>
          </w:p>
          <w:p w14:paraId="3BA262CE" w14:textId="77777777" w:rsidR="00F166D9" w:rsidRPr="007D1A04" w:rsidRDefault="00F166D9" w:rsidP="00F166D9">
            <w:pPr>
              <w:pStyle w:val="ListParagraph"/>
              <w:numPr>
                <w:ilvl w:val="0"/>
                <w:numId w:val="18"/>
              </w:numPr>
              <w:tabs>
                <w:tab w:val="left" w:pos="720"/>
              </w:tabs>
              <w:rPr>
                <w:bCs/>
                <w:sz w:val="20"/>
                <w:szCs w:val="20"/>
              </w:rPr>
            </w:pPr>
            <w:r w:rsidRPr="007D1A04">
              <w:rPr>
                <w:bCs/>
                <w:sz w:val="20"/>
                <w:szCs w:val="20"/>
              </w:rPr>
              <w:t xml:space="preserve">G: Case #7 MT TX </w:t>
            </w:r>
            <w:r w:rsidRPr="007D1A04">
              <w:rPr>
                <w:rStyle w:val="Strong"/>
                <w:rFonts w:eastAsia="MS Gothic"/>
                <w:sz w:val="20"/>
                <w:szCs w:val="20"/>
              </w:rPr>
              <w:t xml:space="preserve">(to support Case #7 at parent node) </w:t>
            </w:r>
            <w:r w:rsidRPr="007D1A04">
              <w:rPr>
                <w:bCs/>
                <w:sz w:val="20"/>
                <w:szCs w:val="20"/>
              </w:rPr>
              <w:t>to/from Case #1 DU TX</w:t>
            </w:r>
          </w:p>
          <w:p w14:paraId="5FB55AB1" w14:textId="77777777" w:rsidR="00F166D9" w:rsidRPr="007D1A04" w:rsidRDefault="00F166D9" w:rsidP="00F166D9">
            <w:pPr>
              <w:pStyle w:val="ListParagraph"/>
              <w:numPr>
                <w:ilvl w:val="0"/>
                <w:numId w:val="18"/>
              </w:numPr>
              <w:tabs>
                <w:tab w:val="left" w:pos="720"/>
              </w:tabs>
              <w:rPr>
                <w:bCs/>
                <w:sz w:val="20"/>
                <w:szCs w:val="18"/>
              </w:rPr>
            </w:pPr>
            <w:r w:rsidRPr="007D1A04">
              <w:rPr>
                <w:bCs/>
                <w:sz w:val="20"/>
                <w:szCs w:val="20"/>
              </w:rPr>
              <w:t>(</w:t>
            </w:r>
            <w:r w:rsidRPr="007D1A04">
              <w:rPr>
                <w:bCs/>
                <w:sz w:val="20"/>
                <w:szCs w:val="20"/>
                <w:highlight w:val="darkYellow"/>
              </w:rPr>
              <w:t>Working Assumption</w:t>
            </w:r>
            <w:r w:rsidRPr="007D1A04">
              <w:rPr>
                <w:bCs/>
                <w:sz w:val="20"/>
                <w:szCs w:val="20"/>
              </w:rPr>
              <w:t>) H: Case #6 MT TX to/from Case #1 DU TX</w:t>
            </w:r>
          </w:p>
        </w:tc>
      </w:tr>
    </w:tbl>
    <w:p w14:paraId="00BD7203" w14:textId="77777777" w:rsidR="00F166D9" w:rsidRPr="007D1A04" w:rsidRDefault="00F166D9" w:rsidP="00F166D9">
      <w:pPr>
        <w:overflowPunct w:val="0"/>
        <w:autoSpaceDE w:val="0"/>
        <w:autoSpaceDN w:val="0"/>
        <w:adjustRightInd w:val="0"/>
        <w:spacing w:after="180"/>
        <w:jc w:val="both"/>
        <w:textAlignment w:val="baseline"/>
        <w:rPr>
          <w:sz w:val="16"/>
          <w:szCs w:val="16"/>
          <w:lang w:val="en-GB"/>
        </w:rPr>
      </w:pPr>
    </w:p>
    <w:p w14:paraId="7ECB86AC" w14:textId="77777777" w:rsidR="00F166D9" w:rsidRPr="007D1A04" w:rsidRDefault="00F166D9" w:rsidP="00F166D9">
      <w:pPr>
        <w:overflowPunct w:val="0"/>
        <w:autoSpaceDE w:val="0"/>
        <w:autoSpaceDN w:val="0"/>
        <w:adjustRightInd w:val="0"/>
        <w:spacing w:after="180"/>
        <w:jc w:val="both"/>
        <w:textAlignment w:val="baseline"/>
        <w:rPr>
          <w:sz w:val="20"/>
          <w:szCs w:val="20"/>
          <w:lang w:val="en-GB"/>
        </w:rPr>
      </w:pPr>
      <w:r w:rsidRPr="007D1A04">
        <w:rPr>
          <w:sz w:val="20"/>
          <w:szCs w:val="20"/>
          <w:lang w:val="en-GB"/>
        </w:rPr>
        <w:t xml:space="preserve">Regarding the working assumption (Case H), we note that Case 6 is to support simultaneous MT TX and DU TX at the IAB-node. Hence, Case H could be more precisely expressed as </w:t>
      </w:r>
    </w:p>
    <w:p w14:paraId="60FA6D6B" w14:textId="77777777" w:rsidR="00F166D9" w:rsidRPr="007D1A04" w:rsidRDefault="00F166D9" w:rsidP="00F166D9">
      <w:pPr>
        <w:pStyle w:val="ListParagraph"/>
        <w:numPr>
          <w:ilvl w:val="0"/>
          <w:numId w:val="18"/>
        </w:numPr>
        <w:overflowPunct w:val="0"/>
        <w:autoSpaceDE w:val="0"/>
        <w:autoSpaceDN w:val="0"/>
        <w:adjustRightInd w:val="0"/>
        <w:spacing w:after="180"/>
        <w:jc w:val="both"/>
        <w:textAlignment w:val="baseline"/>
        <w:rPr>
          <w:sz w:val="20"/>
          <w:szCs w:val="20"/>
          <w:lang w:val="en-GB"/>
        </w:rPr>
      </w:pPr>
      <w:r w:rsidRPr="007D1A04">
        <w:rPr>
          <w:sz w:val="20"/>
          <w:szCs w:val="20"/>
          <w:lang w:val="en-GB"/>
        </w:rPr>
        <w:t>(MT TX based on Case 6 UL timing and DU TX) to/from (DU TX)</w:t>
      </w:r>
    </w:p>
    <w:p w14:paraId="1AFCA7C1" w14:textId="60166E0C" w:rsidR="00F166D9" w:rsidRPr="007D1A04" w:rsidRDefault="00F166D9" w:rsidP="00F166D9">
      <w:pPr>
        <w:overflowPunct w:val="0"/>
        <w:autoSpaceDE w:val="0"/>
        <w:autoSpaceDN w:val="0"/>
        <w:adjustRightInd w:val="0"/>
        <w:spacing w:after="180"/>
        <w:jc w:val="both"/>
        <w:textAlignment w:val="baseline"/>
        <w:rPr>
          <w:sz w:val="16"/>
          <w:szCs w:val="16"/>
          <w:lang w:val="en-GB"/>
        </w:rPr>
      </w:pPr>
      <w:r w:rsidRPr="007D1A04">
        <w:rPr>
          <w:sz w:val="20"/>
          <w:szCs w:val="20"/>
          <w:lang w:val="en-GB"/>
        </w:rPr>
        <w:t>Before and after the transition, DU continues to TX with the same timing reference. Therefore, the transition is effectively about the MT starting or stopping its TX, while the collocated DU TX is ongoing. Given the IAB-node is assumed to have the capability of supporting simultaneous MT TX and DU TX, no guard symbol seems necessary for this transition case.</w:t>
      </w:r>
    </w:p>
    <w:p w14:paraId="696C97D8" w14:textId="77777777" w:rsidR="007D1A04" w:rsidRDefault="00F166D9" w:rsidP="0044369D">
      <w:pPr>
        <w:overflowPunct w:val="0"/>
        <w:autoSpaceDE w:val="0"/>
        <w:autoSpaceDN w:val="0"/>
        <w:adjustRightInd w:val="0"/>
        <w:spacing w:after="180"/>
        <w:jc w:val="both"/>
        <w:textAlignment w:val="baseline"/>
        <w:rPr>
          <w:b/>
          <w:bCs/>
          <w:sz w:val="20"/>
          <w:szCs w:val="20"/>
          <w:lang w:val="en-GB"/>
        </w:rPr>
      </w:pPr>
      <w:r w:rsidRPr="007D1A04">
        <w:rPr>
          <w:b/>
          <w:bCs/>
          <w:sz w:val="20"/>
          <w:szCs w:val="20"/>
          <w:u w:val="single"/>
          <w:lang w:val="en-GB"/>
        </w:rPr>
        <w:t>Proposal</w:t>
      </w:r>
      <w:r w:rsidR="007D03CF" w:rsidRPr="007D1A04">
        <w:rPr>
          <w:b/>
          <w:bCs/>
          <w:sz w:val="20"/>
          <w:szCs w:val="20"/>
          <w:u w:val="single"/>
          <w:lang w:val="en-GB"/>
        </w:rPr>
        <w:t xml:space="preserve"> 5</w:t>
      </w:r>
      <w:r w:rsidRPr="007D1A04">
        <w:rPr>
          <w:b/>
          <w:bCs/>
          <w:sz w:val="20"/>
          <w:szCs w:val="20"/>
          <w:u w:val="single"/>
          <w:lang w:val="en-GB"/>
        </w:rPr>
        <w:t>:</w:t>
      </w:r>
    </w:p>
    <w:p w14:paraId="431E36EE" w14:textId="041D0C46" w:rsidR="008714AC" w:rsidRDefault="00F166D9" w:rsidP="0044369D">
      <w:pPr>
        <w:overflowPunct w:val="0"/>
        <w:autoSpaceDE w:val="0"/>
        <w:autoSpaceDN w:val="0"/>
        <w:adjustRightInd w:val="0"/>
        <w:spacing w:after="180"/>
        <w:jc w:val="both"/>
        <w:textAlignment w:val="baseline"/>
        <w:rPr>
          <w:b/>
          <w:bCs/>
          <w:sz w:val="20"/>
          <w:szCs w:val="20"/>
          <w:lang w:val="en-GB"/>
        </w:rPr>
      </w:pPr>
      <w:r w:rsidRPr="007D1A04">
        <w:rPr>
          <w:b/>
          <w:bCs/>
          <w:sz w:val="20"/>
          <w:szCs w:val="20"/>
          <w:lang w:val="en-GB"/>
        </w:rPr>
        <w:t>There is no need to support indication of Desired/Provided Guard Symbols for the following case:</w:t>
      </w:r>
      <w:r w:rsidR="0044369D" w:rsidRPr="007D1A04">
        <w:rPr>
          <w:b/>
          <w:bCs/>
          <w:sz w:val="20"/>
          <w:szCs w:val="20"/>
          <w:lang w:val="en-GB"/>
        </w:rPr>
        <w:t xml:space="preserve"> </w:t>
      </w:r>
      <w:r w:rsidRPr="007D1A04">
        <w:rPr>
          <w:b/>
          <w:bCs/>
          <w:sz w:val="20"/>
          <w:szCs w:val="20"/>
          <w:lang w:val="en-GB"/>
        </w:rPr>
        <w:t>H: Case #6 MT TX to/from Case #1 DU TX</w:t>
      </w:r>
      <w:r w:rsidR="0044369D" w:rsidRPr="007D1A04">
        <w:rPr>
          <w:b/>
          <w:bCs/>
          <w:sz w:val="20"/>
          <w:szCs w:val="20"/>
          <w:lang w:val="en-GB"/>
        </w:rPr>
        <w:t>.</w:t>
      </w:r>
    </w:p>
    <w:p w14:paraId="0600CE49" w14:textId="77777777" w:rsidR="007D1A04" w:rsidRPr="007D1A04" w:rsidRDefault="007D1A04" w:rsidP="0044369D">
      <w:pPr>
        <w:overflowPunct w:val="0"/>
        <w:autoSpaceDE w:val="0"/>
        <w:autoSpaceDN w:val="0"/>
        <w:adjustRightInd w:val="0"/>
        <w:spacing w:after="180"/>
        <w:jc w:val="both"/>
        <w:textAlignment w:val="baseline"/>
        <w:rPr>
          <w:b/>
          <w:bCs/>
          <w:sz w:val="20"/>
          <w:szCs w:val="20"/>
          <w:lang w:val="en-GB"/>
        </w:rPr>
      </w:pPr>
    </w:p>
    <w:p w14:paraId="66753052" w14:textId="3D5B7F20" w:rsidR="0044369D" w:rsidRDefault="005D4F70" w:rsidP="005D4F70">
      <w:pPr>
        <w:pStyle w:val="Heading3"/>
      </w:pPr>
      <w:r>
        <w:t xml:space="preserve">2.5 </w:t>
      </w:r>
      <w:r w:rsidR="003F1AFF">
        <w:t xml:space="preserve">Restricted </w:t>
      </w:r>
      <w:r w:rsidR="006104AD">
        <w:t xml:space="preserve">IAB-DU </w:t>
      </w:r>
      <w:r w:rsidR="003F1AFF">
        <w:t xml:space="preserve">Beam </w:t>
      </w:r>
    </w:p>
    <w:p w14:paraId="39884CAC" w14:textId="51B98855" w:rsidR="0017424F" w:rsidRPr="007D1A04" w:rsidRDefault="0017424F" w:rsidP="0017424F">
      <w:pPr>
        <w:rPr>
          <w:sz w:val="20"/>
          <w:szCs w:val="20"/>
          <w:lang w:val="en-GB" w:eastAsia="en-US"/>
        </w:rPr>
      </w:pPr>
      <w:r w:rsidRPr="007D1A04">
        <w:rPr>
          <w:sz w:val="20"/>
          <w:szCs w:val="20"/>
          <w:lang w:val="en-GB" w:eastAsia="en-US"/>
        </w:rPr>
        <w:t xml:space="preserve">RAN1-107e agreed to the following on </w:t>
      </w:r>
    </w:p>
    <w:tbl>
      <w:tblPr>
        <w:tblStyle w:val="TableGrid"/>
        <w:tblW w:w="0" w:type="auto"/>
        <w:tblLook w:val="04A0" w:firstRow="1" w:lastRow="0" w:firstColumn="1" w:lastColumn="0" w:noHBand="0" w:noVBand="1"/>
      </w:tblPr>
      <w:tblGrid>
        <w:gridCol w:w="9629"/>
      </w:tblGrid>
      <w:tr w:rsidR="0017424F" w:rsidRPr="007D1A04" w14:paraId="551CF178" w14:textId="77777777" w:rsidTr="0017424F">
        <w:tc>
          <w:tcPr>
            <w:tcW w:w="9629" w:type="dxa"/>
          </w:tcPr>
          <w:p w14:paraId="23EABE7E" w14:textId="74DB2ABF" w:rsidR="0017424F" w:rsidRPr="007D1A04" w:rsidRDefault="0017424F" w:rsidP="0017424F">
            <w:pPr>
              <w:rPr>
                <w:sz w:val="20"/>
                <w:szCs w:val="20"/>
                <w:lang w:eastAsia="ja-JP"/>
              </w:rPr>
            </w:pPr>
            <w:r w:rsidRPr="007D1A04">
              <w:rPr>
                <w:b/>
                <w:bCs/>
                <w:sz w:val="20"/>
                <w:szCs w:val="20"/>
                <w:highlight w:val="green"/>
                <w:lang w:eastAsia="ja-JP"/>
              </w:rPr>
              <w:t>Agreement</w:t>
            </w:r>
            <w:r w:rsidRPr="007D1A04">
              <w:rPr>
                <w:b/>
                <w:bCs/>
                <w:sz w:val="20"/>
                <w:szCs w:val="20"/>
                <w:lang w:eastAsia="ja-JP"/>
              </w:rPr>
              <w:t xml:space="preserve"> (RAN1#107-e)</w:t>
            </w:r>
          </w:p>
          <w:p w14:paraId="7F9A9B8C" w14:textId="77777777" w:rsidR="0017424F" w:rsidRPr="007D1A04" w:rsidRDefault="0017424F" w:rsidP="0017424F">
            <w:pPr>
              <w:rPr>
                <w:sz w:val="20"/>
                <w:szCs w:val="20"/>
                <w:lang w:eastAsia="ja-JP"/>
              </w:rPr>
            </w:pPr>
            <w:r w:rsidRPr="007D1A04">
              <w:rPr>
                <w:sz w:val="20"/>
                <w:szCs w:val="20"/>
                <w:lang w:eastAsia="ja-JP"/>
              </w:rPr>
              <w:t>The restricted beam indication from the parent node to the IAB node may be indicated to be associated with some combination (one or multiple) of the following IAB-node’s configurations: </w:t>
            </w:r>
          </w:p>
          <w:p w14:paraId="694E3767" w14:textId="77777777" w:rsidR="0017424F" w:rsidRPr="007D1A04" w:rsidRDefault="0017424F" w:rsidP="0017424F">
            <w:pPr>
              <w:numPr>
                <w:ilvl w:val="0"/>
                <w:numId w:val="50"/>
              </w:numPr>
              <w:rPr>
                <w:sz w:val="20"/>
                <w:szCs w:val="20"/>
                <w:lang w:eastAsia="ja-JP"/>
              </w:rPr>
            </w:pPr>
            <w:r w:rsidRPr="007D1A04">
              <w:rPr>
                <w:sz w:val="20"/>
                <w:szCs w:val="20"/>
                <w:lang w:eastAsia="ja-JP"/>
              </w:rPr>
              <w:t>{MT CC, DU cell} pair and optionally may be indicated to be associated with only {DU cell} if independent of MT CC(s)</w:t>
            </w:r>
          </w:p>
          <w:p w14:paraId="78B059D5" w14:textId="77777777" w:rsidR="0017424F" w:rsidRPr="007D1A04" w:rsidRDefault="0017424F" w:rsidP="0017424F">
            <w:pPr>
              <w:numPr>
                <w:ilvl w:val="0"/>
                <w:numId w:val="50"/>
              </w:numPr>
              <w:rPr>
                <w:sz w:val="20"/>
                <w:szCs w:val="20"/>
                <w:lang w:eastAsia="ja-JP"/>
              </w:rPr>
            </w:pPr>
            <w:r w:rsidRPr="007D1A04">
              <w:rPr>
                <w:sz w:val="20"/>
                <w:szCs w:val="20"/>
                <w:lang w:eastAsia="ja-JP"/>
              </w:rPr>
              <w:t>Multiplexing mode info (i.e. multiplexing info in 38.473) and optionally may be indicated to be applicable to non-overlapping frequency resources</w:t>
            </w:r>
          </w:p>
          <w:p w14:paraId="20734468" w14:textId="77777777" w:rsidR="0017424F" w:rsidRPr="007D1A04" w:rsidRDefault="0017424F" w:rsidP="0017424F">
            <w:pPr>
              <w:numPr>
                <w:ilvl w:val="0"/>
                <w:numId w:val="50"/>
              </w:numPr>
              <w:rPr>
                <w:sz w:val="20"/>
                <w:szCs w:val="20"/>
                <w:lang w:eastAsia="ja-JP"/>
              </w:rPr>
            </w:pPr>
            <w:r w:rsidRPr="007D1A04">
              <w:rPr>
                <w:sz w:val="20"/>
                <w:szCs w:val="20"/>
                <w:lang w:eastAsia="ja-JP"/>
              </w:rPr>
              <w:t>Slot index </w:t>
            </w:r>
          </w:p>
          <w:p w14:paraId="2F61C706" w14:textId="51FA5CF3" w:rsidR="0017424F" w:rsidRPr="007D1A04" w:rsidRDefault="0017424F" w:rsidP="00E26D01">
            <w:pPr>
              <w:numPr>
                <w:ilvl w:val="0"/>
                <w:numId w:val="50"/>
              </w:numPr>
              <w:rPr>
                <w:sz w:val="20"/>
                <w:szCs w:val="20"/>
                <w:lang w:eastAsia="ja-JP"/>
              </w:rPr>
            </w:pPr>
            <w:r w:rsidRPr="007D1A04">
              <w:rPr>
                <w:sz w:val="20"/>
                <w:szCs w:val="20"/>
                <w:lang w:eastAsia="ja-JP"/>
              </w:rPr>
              <w:t>Association with IAB-MT’s DL Rx beam via TCI state ID and RS ID (SSB ID and/or CSI-RS ID) or UL TX beam via SRI </w:t>
            </w:r>
          </w:p>
        </w:tc>
      </w:tr>
    </w:tbl>
    <w:p w14:paraId="2F16C692" w14:textId="5A80CD17" w:rsidR="00D0110E" w:rsidRPr="007D1A04" w:rsidRDefault="00D0110E" w:rsidP="00E26D01">
      <w:pPr>
        <w:rPr>
          <w:sz w:val="20"/>
          <w:szCs w:val="20"/>
          <w:lang w:eastAsia="ja-JP"/>
        </w:rPr>
      </w:pPr>
    </w:p>
    <w:p w14:paraId="1A48D096" w14:textId="5108631D" w:rsidR="006104AD" w:rsidRPr="007D1A04" w:rsidRDefault="006104AD" w:rsidP="00E26D01">
      <w:pPr>
        <w:rPr>
          <w:sz w:val="20"/>
          <w:szCs w:val="20"/>
          <w:lang w:eastAsia="ja-JP"/>
        </w:rPr>
      </w:pPr>
      <w:r w:rsidRPr="007D1A04">
        <w:rPr>
          <w:sz w:val="20"/>
          <w:szCs w:val="20"/>
          <w:lang w:eastAsia="ja-JP"/>
        </w:rPr>
        <w:t xml:space="preserve">According to the above agreement, the restricted IAB-DU beam indication from the parent node </w:t>
      </w:r>
      <w:r w:rsidR="007B325D" w:rsidRPr="007D1A04">
        <w:rPr>
          <w:sz w:val="20"/>
          <w:szCs w:val="20"/>
          <w:lang w:eastAsia="ja-JP"/>
        </w:rPr>
        <w:t xml:space="preserve">can be indicated with </w:t>
      </w:r>
      <w:r w:rsidR="00C406A4" w:rsidRPr="007D1A04">
        <w:rPr>
          <w:sz w:val="20"/>
          <w:szCs w:val="20"/>
          <w:lang w:eastAsia="ja-JP"/>
        </w:rPr>
        <w:t>the associated multiplexing mode</w:t>
      </w:r>
      <w:r w:rsidR="002D226E" w:rsidRPr="007D1A04">
        <w:rPr>
          <w:sz w:val="20"/>
          <w:szCs w:val="20"/>
          <w:lang w:eastAsia="ja-JP"/>
        </w:rPr>
        <w:t xml:space="preserve">, which means that the associated multiplexing mode may not be limited to </w:t>
      </w:r>
      <w:r w:rsidR="0097778D" w:rsidRPr="007D1A04">
        <w:rPr>
          <w:sz w:val="20"/>
          <w:szCs w:val="20"/>
          <w:lang w:eastAsia="ja-JP"/>
        </w:rPr>
        <w:t>simultaneous</w:t>
      </w:r>
      <w:r w:rsidR="005C4390" w:rsidRPr="007D1A04">
        <w:rPr>
          <w:sz w:val="20"/>
          <w:szCs w:val="20"/>
          <w:lang w:eastAsia="ja-JP"/>
        </w:rPr>
        <w:t xml:space="preserve"> MT-</w:t>
      </w:r>
      <w:r w:rsidR="0097778D" w:rsidRPr="007D1A04">
        <w:rPr>
          <w:sz w:val="20"/>
          <w:szCs w:val="20"/>
          <w:lang w:eastAsia="ja-JP"/>
        </w:rPr>
        <w:t>TX</w:t>
      </w:r>
      <w:r w:rsidR="005C4390" w:rsidRPr="007D1A04">
        <w:rPr>
          <w:sz w:val="20"/>
          <w:szCs w:val="20"/>
          <w:lang w:eastAsia="ja-JP"/>
        </w:rPr>
        <w:t>/DU-TX mode as currently captured in Rel-17 TS 38.213</w:t>
      </w:r>
      <w:r w:rsidR="00E75FF1" w:rsidRPr="007D1A04">
        <w:rPr>
          <w:sz w:val="20"/>
          <w:szCs w:val="20"/>
          <w:lang w:eastAsia="ja-JP"/>
        </w:rPr>
        <w:t>, and sh</w:t>
      </w:r>
      <w:r w:rsidR="008426DC" w:rsidRPr="007D1A04">
        <w:rPr>
          <w:sz w:val="20"/>
          <w:szCs w:val="20"/>
          <w:lang w:eastAsia="ja-JP"/>
        </w:rPr>
        <w:t>all</w:t>
      </w:r>
      <w:r w:rsidR="00E75FF1" w:rsidRPr="007D1A04">
        <w:rPr>
          <w:sz w:val="20"/>
          <w:szCs w:val="20"/>
          <w:lang w:eastAsia="ja-JP"/>
        </w:rPr>
        <w:t xml:space="preserve"> be updated.</w:t>
      </w:r>
      <w:r w:rsidRPr="007D1A04">
        <w:rPr>
          <w:sz w:val="20"/>
          <w:szCs w:val="20"/>
          <w:lang w:eastAsia="ja-JP"/>
        </w:rPr>
        <w:t xml:space="preserve"> </w:t>
      </w:r>
      <w:r w:rsidR="005E4CEC" w:rsidRPr="007D1A04">
        <w:rPr>
          <w:sz w:val="20"/>
          <w:szCs w:val="20"/>
          <w:lang w:eastAsia="ja-JP"/>
        </w:rPr>
        <w:t xml:space="preserve">Note that the parent node </w:t>
      </w:r>
      <w:r w:rsidR="001A7FDF" w:rsidRPr="007D1A04">
        <w:rPr>
          <w:sz w:val="20"/>
          <w:szCs w:val="20"/>
          <w:lang w:eastAsia="ja-JP"/>
        </w:rPr>
        <w:t>may be able to</w:t>
      </w:r>
      <w:r w:rsidR="005E4CEC" w:rsidRPr="007D1A04">
        <w:rPr>
          <w:sz w:val="20"/>
          <w:szCs w:val="20"/>
          <w:lang w:eastAsia="ja-JP"/>
        </w:rPr>
        <w:t xml:space="preserve"> </w:t>
      </w:r>
      <w:r w:rsidR="00162448" w:rsidRPr="007D1A04">
        <w:rPr>
          <w:sz w:val="20"/>
          <w:szCs w:val="20"/>
          <w:lang w:eastAsia="ja-JP"/>
        </w:rPr>
        <w:t xml:space="preserve">determine the restricted IAB-DU beams via </w:t>
      </w:r>
      <w:r w:rsidR="00060E51" w:rsidRPr="007D1A04">
        <w:rPr>
          <w:sz w:val="20"/>
          <w:szCs w:val="20"/>
          <w:lang w:eastAsia="ja-JP"/>
        </w:rPr>
        <w:t xml:space="preserve">IAB-MT’s </w:t>
      </w:r>
      <w:r w:rsidR="00B16B1C" w:rsidRPr="007D1A04">
        <w:rPr>
          <w:sz w:val="20"/>
          <w:szCs w:val="20"/>
          <w:lang w:eastAsia="ja-JP"/>
        </w:rPr>
        <w:t xml:space="preserve">feedback </w:t>
      </w:r>
      <w:r w:rsidR="000D4EFA" w:rsidRPr="007D1A04">
        <w:rPr>
          <w:sz w:val="20"/>
          <w:szCs w:val="20"/>
          <w:lang w:eastAsia="ja-JP"/>
        </w:rPr>
        <w:t>for simultaneous multiplexing mode</w:t>
      </w:r>
      <w:r w:rsidR="00A54042" w:rsidRPr="007D1A04">
        <w:rPr>
          <w:sz w:val="20"/>
          <w:szCs w:val="20"/>
          <w:lang w:eastAsia="ja-JP"/>
        </w:rPr>
        <w:t>s</w:t>
      </w:r>
      <w:r w:rsidR="00286DB6" w:rsidRPr="007D1A04">
        <w:rPr>
          <w:sz w:val="20"/>
          <w:szCs w:val="20"/>
          <w:lang w:eastAsia="ja-JP"/>
        </w:rPr>
        <w:t xml:space="preserve"> </w:t>
      </w:r>
      <w:r w:rsidR="00BD214E" w:rsidRPr="007D1A04">
        <w:rPr>
          <w:sz w:val="20"/>
          <w:szCs w:val="20"/>
          <w:lang w:eastAsia="ja-JP"/>
        </w:rPr>
        <w:t xml:space="preserve">other </w:t>
      </w:r>
      <w:r w:rsidR="00286DB6" w:rsidRPr="007D1A04">
        <w:rPr>
          <w:sz w:val="20"/>
          <w:szCs w:val="20"/>
          <w:lang w:eastAsia="ja-JP"/>
        </w:rPr>
        <w:t xml:space="preserve">than MT-TX/DU-TX mode. </w:t>
      </w:r>
      <w:r w:rsidR="00A54042" w:rsidRPr="007D1A04">
        <w:rPr>
          <w:sz w:val="20"/>
          <w:szCs w:val="20"/>
          <w:lang w:eastAsia="ja-JP"/>
        </w:rPr>
        <w:t xml:space="preserve"> </w:t>
      </w:r>
      <w:r w:rsidR="000D4EFA" w:rsidRPr="007D1A04">
        <w:rPr>
          <w:sz w:val="20"/>
          <w:szCs w:val="20"/>
          <w:lang w:eastAsia="ja-JP"/>
        </w:rPr>
        <w:t xml:space="preserve"> </w:t>
      </w:r>
      <w:r w:rsidR="00162448" w:rsidRPr="007D1A04">
        <w:rPr>
          <w:sz w:val="20"/>
          <w:szCs w:val="20"/>
          <w:lang w:eastAsia="ja-JP"/>
        </w:rPr>
        <w:t xml:space="preserve"> </w:t>
      </w:r>
    </w:p>
    <w:p w14:paraId="206B772E" w14:textId="55C7D79B" w:rsidR="008426DC" w:rsidRPr="007D1A04" w:rsidRDefault="008426DC" w:rsidP="00E26D01">
      <w:pPr>
        <w:rPr>
          <w:sz w:val="20"/>
          <w:szCs w:val="20"/>
          <w:lang w:eastAsia="ja-JP"/>
        </w:rPr>
      </w:pPr>
    </w:p>
    <w:p w14:paraId="6B8890AF" w14:textId="060A1F13" w:rsidR="007D1A04" w:rsidRDefault="008426DC" w:rsidP="00E26D01">
      <w:pPr>
        <w:rPr>
          <w:b/>
          <w:bCs/>
          <w:sz w:val="20"/>
          <w:szCs w:val="20"/>
          <w:u w:val="single"/>
          <w:lang w:eastAsia="ja-JP"/>
        </w:rPr>
      </w:pPr>
      <w:r w:rsidRPr="007D1A04">
        <w:rPr>
          <w:b/>
          <w:bCs/>
          <w:sz w:val="20"/>
          <w:szCs w:val="20"/>
          <w:u w:val="single"/>
          <w:lang w:eastAsia="ja-JP"/>
        </w:rPr>
        <w:t>Observation 6:</w:t>
      </w:r>
    </w:p>
    <w:p w14:paraId="47700215" w14:textId="61B4AE1E" w:rsidR="0099011D" w:rsidRPr="007D1A04" w:rsidRDefault="00A447C7" w:rsidP="00E26D01">
      <w:pPr>
        <w:rPr>
          <w:b/>
          <w:bCs/>
          <w:sz w:val="20"/>
          <w:szCs w:val="20"/>
          <w:lang w:eastAsia="ja-JP"/>
        </w:rPr>
      </w:pPr>
      <w:r w:rsidRPr="007D1A04">
        <w:rPr>
          <w:b/>
          <w:bCs/>
          <w:sz w:val="20"/>
          <w:szCs w:val="20"/>
          <w:lang w:eastAsia="ja-JP"/>
        </w:rPr>
        <w:t>There is no</w:t>
      </w:r>
      <w:r w:rsidR="00931CF6" w:rsidRPr="007D1A04">
        <w:rPr>
          <w:b/>
          <w:bCs/>
          <w:sz w:val="20"/>
          <w:szCs w:val="20"/>
          <w:lang w:eastAsia="ja-JP"/>
        </w:rPr>
        <w:t xml:space="preserve"> RAN1 agreement </w:t>
      </w:r>
      <w:r w:rsidRPr="007D1A04">
        <w:rPr>
          <w:b/>
          <w:bCs/>
          <w:sz w:val="20"/>
          <w:szCs w:val="20"/>
          <w:lang w:eastAsia="ja-JP"/>
        </w:rPr>
        <w:t>to limit</w:t>
      </w:r>
      <w:r w:rsidR="001E77A1" w:rsidRPr="007D1A04">
        <w:rPr>
          <w:b/>
          <w:bCs/>
          <w:sz w:val="20"/>
          <w:szCs w:val="20"/>
          <w:lang w:eastAsia="ja-JP"/>
        </w:rPr>
        <w:t xml:space="preserve"> the restricted IAB-DU beam indication </w:t>
      </w:r>
      <w:r w:rsidRPr="007D1A04">
        <w:rPr>
          <w:b/>
          <w:bCs/>
          <w:sz w:val="20"/>
          <w:szCs w:val="20"/>
          <w:lang w:eastAsia="ja-JP"/>
        </w:rPr>
        <w:t xml:space="preserve">only </w:t>
      </w:r>
      <w:r w:rsidR="001E77A1" w:rsidRPr="007D1A04">
        <w:rPr>
          <w:b/>
          <w:bCs/>
          <w:sz w:val="20"/>
          <w:szCs w:val="20"/>
          <w:lang w:eastAsia="ja-JP"/>
        </w:rPr>
        <w:t>for simultaneous MT-TX/DU</w:t>
      </w:r>
      <w:r w:rsidR="0099011D" w:rsidRPr="007D1A04">
        <w:rPr>
          <w:b/>
          <w:bCs/>
          <w:sz w:val="20"/>
          <w:szCs w:val="20"/>
          <w:lang w:eastAsia="ja-JP"/>
        </w:rPr>
        <w:t>-TX mode</w:t>
      </w:r>
      <w:r w:rsidRPr="007D1A04">
        <w:rPr>
          <w:b/>
          <w:bCs/>
          <w:sz w:val="20"/>
          <w:szCs w:val="20"/>
          <w:lang w:eastAsia="ja-JP"/>
        </w:rPr>
        <w:t xml:space="preserve">. </w:t>
      </w:r>
      <w:r w:rsidR="0099011D" w:rsidRPr="007D1A04">
        <w:rPr>
          <w:b/>
          <w:bCs/>
          <w:sz w:val="20"/>
          <w:szCs w:val="20"/>
          <w:lang w:eastAsia="ja-JP"/>
        </w:rPr>
        <w:t xml:space="preserve"> </w:t>
      </w:r>
    </w:p>
    <w:p w14:paraId="674251F2" w14:textId="77777777" w:rsidR="0099011D" w:rsidRPr="007D1A04" w:rsidRDefault="0099011D" w:rsidP="00E26D01">
      <w:pPr>
        <w:rPr>
          <w:b/>
          <w:bCs/>
          <w:sz w:val="20"/>
          <w:szCs w:val="20"/>
          <w:lang w:eastAsia="ja-JP"/>
        </w:rPr>
      </w:pPr>
    </w:p>
    <w:p w14:paraId="76E2D2A3" w14:textId="181EF9BD" w:rsidR="007D1A04" w:rsidRDefault="0099011D" w:rsidP="00E26D01">
      <w:pPr>
        <w:rPr>
          <w:b/>
          <w:bCs/>
          <w:sz w:val="20"/>
          <w:szCs w:val="20"/>
          <w:u w:val="single"/>
          <w:lang w:eastAsia="ja-JP"/>
        </w:rPr>
      </w:pPr>
      <w:r w:rsidRPr="007D1A04">
        <w:rPr>
          <w:b/>
          <w:bCs/>
          <w:sz w:val="20"/>
          <w:szCs w:val="20"/>
          <w:u w:val="single"/>
          <w:lang w:eastAsia="ja-JP"/>
        </w:rPr>
        <w:t>Proposal</w:t>
      </w:r>
      <w:r w:rsidR="001E77A1" w:rsidRPr="007D1A04">
        <w:rPr>
          <w:b/>
          <w:bCs/>
          <w:sz w:val="20"/>
          <w:szCs w:val="20"/>
          <w:u w:val="single"/>
          <w:lang w:eastAsia="ja-JP"/>
        </w:rPr>
        <w:t xml:space="preserve"> </w:t>
      </w:r>
      <w:r w:rsidRPr="007D1A04">
        <w:rPr>
          <w:b/>
          <w:bCs/>
          <w:sz w:val="20"/>
          <w:szCs w:val="20"/>
          <w:u w:val="single"/>
          <w:lang w:eastAsia="ja-JP"/>
        </w:rPr>
        <w:t>6:</w:t>
      </w:r>
    </w:p>
    <w:p w14:paraId="6EA7427A" w14:textId="3D69A827" w:rsidR="008426DC" w:rsidRDefault="0099011D" w:rsidP="00E26D01">
      <w:pPr>
        <w:rPr>
          <w:b/>
          <w:bCs/>
          <w:sz w:val="20"/>
          <w:szCs w:val="20"/>
          <w:lang w:eastAsia="ja-JP"/>
        </w:rPr>
      </w:pPr>
      <w:r w:rsidRPr="007D1A04">
        <w:rPr>
          <w:b/>
          <w:bCs/>
          <w:sz w:val="20"/>
          <w:szCs w:val="20"/>
          <w:lang w:eastAsia="ja-JP"/>
        </w:rPr>
        <w:t xml:space="preserve">Update </w:t>
      </w:r>
      <w:r w:rsidR="00931CF6" w:rsidRPr="007D1A04">
        <w:rPr>
          <w:b/>
          <w:bCs/>
          <w:sz w:val="20"/>
          <w:szCs w:val="20"/>
          <w:lang w:eastAsia="ja-JP"/>
        </w:rPr>
        <w:t xml:space="preserve">description for restricted IAB-DU beam indication in </w:t>
      </w:r>
      <w:r w:rsidRPr="007D1A04">
        <w:rPr>
          <w:b/>
          <w:bCs/>
          <w:sz w:val="20"/>
          <w:szCs w:val="20"/>
          <w:lang w:eastAsia="ja-JP"/>
        </w:rPr>
        <w:t>Rel-17 TS 38.213</w:t>
      </w:r>
      <w:r w:rsidR="00931CF6" w:rsidRPr="007D1A04">
        <w:rPr>
          <w:b/>
          <w:bCs/>
          <w:sz w:val="20"/>
          <w:szCs w:val="20"/>
          <w:lang w:eastAsia="ja-JP"/>
        </w:rPr>
        <w:t xml:space="preserve"> so that it can be applicable for simultaneous multiplexing modes other than MT-TX/DU-TX mode. </w:t>
      </w:r>
    </w:p>
    <w:p w14:paraId="1964B9A3" w14:textId="77777777" w:rsidR="007D1A04" w:rsidRPr="007D1A04" w:rsidRDefault="007D1A04" w:rsidP="00E26D01">
      <w:pPr>
        <w:rPr>
          <w:sz w:val="20"/>
          <w:szCs w:val="20"/>
          <w:lang w:eastAsia="ja-JP"/>
        </w:rPr>
      </w:pPr>
    </w:p>
    <w:p w14:paraId="448D625E" w14:textId="012368BB" w:rsidR="00D53B46" w:rsidRDefault="00EB62C0" w:rsidP="00D53B46">
      <w:pPr>
        <w:pStyle w:val="Heading2"/>
      </w:pPr>
      <w:r>
        <w:lastRenderedPageBreak/>
        <w:t>3</w:t>
      </w:r>
      <w:r w:rsidR="00D53B46">
        <w:t>. Conclusion</w:t>
      </w:r>
    </w:p>
    <w:p w14:paraId="23B21A03" w14:textId="4A9641CA" w:rsidR="00D53B46" w:rsidRDefault="00D53B46" w:rsidP="00D53B46">
      <w:r>
        <w:t>The following observations and proposals were m</w:t>
      </w:r>
      <w:r w:rsidR="001B44A5">
        <w:t>ade:</w:t>
      </w:r>
    </w:p>
    <w:p w14:paraId="0B414B93" w14:textId="29E52E87" w:rsidR="00DE1E26" w:rsidRDefault="00DE1E26" w:rsidP="00D53B46"/>
    <w:p w14:paraId="6A43F335" w14:textId="77777777" w:rsidR="007D1A04" w:rsidRPr="007D1A04" w:rsidRDefault="006108AA" w:rsidP="006108AA">
      <w:pPr>
        <w:rPr>
          <w:sz w:val="20"/>
          <w:szCs w:val="20"/>
        </w:rPr>
      </w:pPr>
      <w:r w:rsidRPr="007D1A04">
        <w:rPr>
          <w:b/>
          <w:bCs/>
          <w:sz w:val="20"/>
          <w:szCs w:val="20"/>
          <w:u w:val="single"/>
        </w:rPr>
        <w:t xml:space="preserve">Observation 1: </w:t>
      </w:r>
    </w:p>
    <w:p w14:paraId="45468BDF" w14:textId="7046E173" w:rsidR="006108AA" w:rsidRPr="007D1A04" w:rsidRDefault="006108AA" w:rsidP="006108AA">
      <w:pPr>
        <w:rPr>
          <w:b/>
          <w:bCs/>
          <w:sz w:val="20"/>
          <w:szCs w:val="20"/>
        </w:rPr>
      </w:pPr>
      <w:r w:rsidRPr="007D1A04">
        <w:rPr>
          <w:b/>
          <w:bCs/>
          <w:sz w:val="20"/>
          <w:szCs w:val="20"/>
        </w:rPr>
        <w:t xml:space="preserve">The parameter list included in the LS to RAN3 R1-2112976 does not fully reflect the latest parameter summary made for IAB in R1-2112966 and should be updated.  </w:t>
      </w:r>
    </w:p>
    <w:p w14:paraId="3E70CA72" w14:textId="77777777" w:rsidR="006108AA" w:rsidRPr="007D1A04" w:rsidRDefault="006108AA" w:rsidP="006108AA">
      <w:pPr>
        <w:numPr>
          <w:ilvl w:val="0"/>
          <w:numId w:val="33"/>
        </w:numPr>
        <w:rPr>
          <w:b/>
          <w:bCs/>
          <w:sz w:val="20"/>
          <w:szCs w:val="20"/>
        </w:rPr>
      </w:pPr>
      <w:r w:rsidRPr="007D1A04">
        <w:rPr>
          <w:b/>
          <w:bCs/>
          <w:sz w:val="20"/>
          <w:szCs w:val="20"/>
        </w:rPr>
        <w:t xml:space="preserve">E.g. new parameters: </w:t>
      </w:r>
      <w:r w:rsidRPr="007D1A04">
        <w:rPr>
          <w:b/>
          <w:bCs/>
          <w:i/>
          <w:iCs/>
          <w:sz w:val="20"/>
          <w:szCs w:val="20"/>
        </w:rPr>
        <w:t>FDMRequired</w:t>
      </w:r>
      <w:r w:rsidRPr="007D1A04">
        <w:rPr>
          <w:b/>
          <w:bCs/>
          <w:sz w:val="20"/>
          <w:szCs w:val="20"/>
        </w:rPr>
        <w:t xml:space="preserve">  and </w:t>
      </w:r>
      <w:r w:rsidRPr="007D1A04">
        <w:rPr>
          <w:b/>
          <w:bCs/>
          <w:i/>
          <w:iCs/>
          <w:sz w:val="20"/>
          <w:szCs w:val="20"/>
        </w:rPr>
        <w:t>AvailabilityCombinationsPerCell-r17</w:t>
      </w:r>
      <w:r w:rsidRPr="007D1A04">
        <w:rPr>
          <w:b/>
          <w:bCs/>
          <w:sz w:val="20"/>
          <w:szCs w:val="20"/>
        </w:rPr>
        <w:t xml:space="preserve">  are not captured in R1-2112976.</w:t>
      </w:r>
    </w:p>
    <w:p w14:paraId="0813487D" w14:textId="77777777" w:rsidR="006108AA" w:rsidRPr="007D1A04" w:rsidRDefault="006108AA" w:rsidP="006108AA">
      <w:pPr>
        <w:rPr>
          <w:b/>
          <w:bCs/>
          <w:sz w:val="20"/>
          <w:szCs w:val="20"/>
          <w:u w:val="single"/>
        </w:rPr>
      </w:pPr>
    </w:p>
    <w:p w14:paraId="5D7EE4AB" w14:textId="77777777" w:rsidR="007D1A04" w:rsidRPr="007D1A04" w:rsidRDefault="006108AA" w:rsidP="006108AA">
      <w:pPr>
        <w:rPr>
          <w:b/>
          <w:bCs/>
          <w:sz w:val="20"/>
          <w:szCs w:val="20"/>
          <w:u w:val="single"/>
        </w:rPr>
      </w:pPr>
      <w:r w:rsidRPr="007D1A04">
        <w:rPr>
          <w:b/>
          <w:bCs/>
          <w:sz w:val="20"/>
          <w:szCs w:val="20"/>
          <w:u w:val="single"/>
        </w:rPr>
        <w:t>Observation 2:</w:t>
      </w:r>
    </w:p>
    <w:p w14:paraId="5836B18E" w14:textId="73213F1B" w:rsidR="006108AA" w:rsidRPr="007D1A04" w:rsidRDefault="006108AA" w:rsidP="006108AA">
      <w:pPr>
        <w:rPr>
          <w:sz w:val="20"/>
          <w:szCs w:val="20"/>
        </w:rPr>
      </w:pPr>
      <w:r w:rsidRPr="007D1A04">
        <w:rPr>
          <w:b/>
          <w:bCs/>
          <w:sz w:val="20"/>
          <w:szCs w:val="20"/>
        </w:rPr>
        <w:t xml:space="preserve">The RAN1-2112840 MAC CE impact excel sheet missed one new MAC CE parameter agreed in RAN1-107e: </w:t>
      </w:r>
      <w:r w:rsidRPr="007D1A04">
        <w:rPr>
          <w:b/>
          <w:bCs/>
          <w:i/>
          <w:iCs/>
          <w:sz w:val="20"/>
          <w:szCs w:val="20"/>
        </w:rPr>
        <w:t>indication of Case6 Timing Required or not for simultaneous operation</w:t>
      </w:r>
      <w:r w:rsidRPr="007D1A04">
        <w:rPr>
          <w:b/>
          <w:bCs/>
          <w:sz w:val="20"/>
          <w:szCs w:val="20"/>
        </w:rPr>
        <w:t xml:space="preserve"> by an IAB-node to its parent node, and should be updated.</w:t>
      </w:r>
    </w:p>
    <w:p w14:paraId="621FB5BB" w14:textId="77777777" w:rsidR="006108AA" w:rsidRPr="007D1A04" w:rsidRDefault="006108AA" w:rsidP="006108AA">
      <w:pPr>
        <w:rPr>
          <w:b/>
          <w:bCs/>
          <w:sz w:val="20"/>
          <w:szCs w:val="20"/>
          <w:u w:val="single"/>
        </w:rPr>
      </w:pPr>
    </w:p>
    <w:p w14:paraId="1EFE6C92" w14:textId="77777777" w:rsidR="007D1A04" w:rsidRPr="007D1A04" w:rsidRDefault="006108AA" w:rsidP="006108AA">
      <w:pPr>
        <w:rPr>
          <w:sz w:val="20"/>
          <w:szCs w:val="20"/>
        </w:rPr>
      </w:pPr>
      <w:r w:rsidRPr="007D1A04">
        <w:rPr>
          <w:b/>
          <w:bCs/>
          <w:sz w:val="20"/>
          <w:szCs w:val="20"/>
          <w:u w:val="single"/>
        </w:rPr>
        <w:t>Observation</w:t>
      </w:r>
      <w:r w:rsidR="00C52BB7" w:rsidRPr="007D1A04">
        <w:rPr>
          <w:b/>
          <w:bCs/>
          <w:sz w:val="20"/>
          <w:szCs w:val="20"/>
          <w:u w:val="single"/>
        </w:rPr>
        <w:t xml:space="preserve"> </w:t>
      </w:r>
      <w:r w:rsidRPr="007D1A04">
        <w:rPr>
          <w:b/>
          <w:bCs/>
          <w:sz w:val="20"/>
          <w:szCs w:val="20"/>
          <w:u w:val="single"/>
        </w:rPr>
        <w:t>3:</w:t>
      </w:r>
    </w:p>
    <w:p w14:paraId="2337978D" w14:textId="653E3830" w:rsidR="006108AA" w:rsidRPr="007D1A04" w:rsidRDefault="006108AA" w:rsidP="006108AA">
      <w:pPr>
        <w:rPr>
          <w:b/>
          <w:bCs/>
          <w:sz w:val="20"/>
          <w:szCs w:val="20"/>
        </w:rPr>
      </w:pPr>
      <w:r w:rsidRPr="007D1A04">
        <w:rPr>
          <w:b/>
          <w:bCs/>
          <w:sz w:val="20"/>
          <w:szCs w:val="20"/>
        </w:rPr>
        <w:t>With the constraint that a single value</w:t>
      </w:r>
      <w:r w:rsidR="00C9411C" w:rsidRPr="007D1A04">
        <w:rPr>
          <w:b/>
          <w:bCs/>
          <w:sz w:val="20"/>
          <w:szCs w:val="20"/>
        </w:rPr>
        <w:t xml:space="preserve"> being configured</w:t>
      </w:r>
      <w:r w:rsidRPr="007D1A04">
        <w:rPr>
          <w:b/>
          <w:bCs/>
          <w:sz w:val="20"/>
          <w:szCs w:val="20"/>
        </w:rPr>
        <w:t xml:space="preserve"> for RB set size N={2,4,8,16,32,64} and the number of  configured RB sets being limited by the max value of M=8, the configured RB sets may not be able to cover the entire carrier bandwidth without additional specification. </w:t>
      </w:r>
    </w:p>
    <w:p w14:paraId="26BDB9E4" w14:textId="77777777" w:rsidR="006108AA" w:rsidRPr="007D1A04" w:rsidRDefault="006108AA" w:rsidP="006108AA">
      <w:pPr>
        <w:rPr>
          <w:b/>
          <w:bCs/>
          <w:sz w:val="20"/>
          <w:szCs w:val="20"/>
          <w:u w:val="single"/>
        </w:rPr>
      </w:pPr>
    </w:p>
    <w:p w14:paraId="6F307D21" w14:textId="77777777" w:rsidR="007D1A04" w:rsidRPr="007D1A04" w:rsidRDefault="006108AA" w:rsidP="006108AA">
      <w:pPr>
        <w:rPr>
          <w:b/>
          <w:bCs/>
          <w:sz w:val="20"/>
          <w:szCs w:val="20"/>
          <w:u w:val="single"/>
        </w:rPr>
      </w:pPr>
      <w:r w:rsidRPr="007D1A04">
        <w:rPr>
          <w:b/>
          <w:bCs/>
          <w:sz w:val="20"/>
          <w:szCs w:val="20"/>
          <w:u w:val="single"/>
        </w:rPr>
        <w:t>Proposal</w:t>
      </w:r>
      <w:r w:rsidR="00C52BB7" w:rsidRPr="007D1A04">
        <w:rPr>
          <w:b/>
          <w:bCs/>
          <w:sz w:val="20"/>
          <w:szCs w:val="20"/>
          <w:u w:val="single"/>
        </w:rPr>
        <w:t xml:space="preserve"> 1</w:t>
      </w:r>
      <w:r w:rsidRPr="007D1A04">
        <w:rPr>
          <w:b/>
          <w:bCs/>
          <w:sz w:val="20"/>
          <w:szCs w:val="20"/>
          <w:u w:val="single"/>
        </w:rPr>
        <w:t xml:space="preserve">: </w:t>
      </w:r>
    </w:p>
    <w:p w14:paraId="5791261C" w14:textId="59F03510" w:rsidR="006108AA" w:rsidRPr="007D1A04" w:rsidRDefault="006108AA" w:rsidP="006108AA">
      <w:pPr>
        <w:rPr>
          <w:b/>
          <w:bCs/>
          <w:sz w:val="20"/>
          <w:szCs w:val="20"/>
        </w:rPr>
      </w:pPr>
      <w:r w:rsidRPr="007D1A04">
        <w:rPr>
          <w:b/>
          <w:bCs/>
          <w:sz w:val="20"/>
          <w:szCs w:val="20"/>
        </w:rPr>
        <w:t xml:space="preserve">Down select from the following two options regarding the configuration of contiguous and non-overlapping RB sets. </w:t>
      </w:r>
    </w:p>
    <w:p w14:paraId="766FE88B" w14:textId="77777777" w:rsidR="006108AA" w:rsidRPr="007D1A04" w:rsidRDefault="006108AA" w:rsidP="006108AA">
      <w:pPr>
        <w:pStyle w:val="ListParagraph"/>
        <w:numPr>
          <w:ilvl w:val="0"/>
          <w:numId w:val="39"/>
        </w:numPr>
        <w:rPr>
          <w:b/>
          <w:bCs/>
          <w:sz w:val="20"/>
          <w:szCs w:val="20"/>
        </w:rPr>
      </w:pPr>
      <w:r w:rsidRPr="007D1A04">
        <w:rPr>
          <w:b/>
          <w:bCs/>
          <w:sz w:val="20"/>
          <w:szCs w:val="20"/>
        </w:rPr>
        <w:t>Alt1: The configured RB sets shall cover the entire carrier bandwidth,  where the configured single value of size N is applied for the RB sets except for the last one, and the last RB set shall be defined in the specification with size being equal to the remaining number of RBs of the carrier.</w:t>
      </w:r>
    </w:p>
    <w:p w14:paraId="3E391DAC" w14:textId="77777777" w:rsidR="006108AA" w:rsidRPr="007D1A04" w:rsidRDefault="006108AA" w:rsidP="006108AA">
      <w:pPr>
        <w:pStyle w:val="ListParagraph"/>
        <w:numPr>
          <w:ilvl w:val="0"/>
          <w:numId w:val="39"/>
        </w:numPr>
        <w:rPr>
          <w:b/>
          <w:bCs/>
          <w:sz w:val="20"/>
          <w:szCs w:val="20"/>
        </w:rPr>
      </w:pPr>
      <w:r w:rsidRPr="007D1A04">
        <w:rPr>
          <w:b/>
          <w:bCs/>
          <w:sz w:val="20"/>
          <w:szCs w:val="20"/>
        </w:rPr>
        <w:t xml:space="preserve">Alt2:  The configured RB sets (by the single size N and the number of RB sets) may not cover the entire carrier bandwidth, and for the remaining RBs outside the configured RB sets, the Rel-16 time-domain resource configuration is applied. </w:t>
      </w:r>
    </w:p>
    <w:p w14:paraId="30342F05" w14:textId="77777777" w:rsidR="006108AA" w:rsidRPr="007D1A04" w:rsidRDefault="006108AA" w:rsidP="006108AA">
      <w:pPr>
        <w:pStyle w:val="ListParagraph"/>
        <w:numPr>
          <w:ilvl w:val="1"/>
          <w:numId w:val="39"/>
        </w:numPr>
        <w:rPr>
          <w:b/>
          <w:bCs/>
          <w:sz w:val="20"/>
          <w:szCs w:val="20"/>
        </w:rPr>
      </w:pPr>
      <w:r w:rsidRPr="007D1A04">
        <w:rPr>
          <w:b/>
          <w:bCs/>
          <w:sz w:val="20"/>
          <w:szCs w:val="20"/>
        </w:rPr>
        <w:t xml:space="preserve">The starting RB index shall be specified for the first RB set. </w:t>
      </w:r>
    </w:p>
    <w:p w14:paraId="61331A01" w14:textId="77777777" w:rsidR="007545DC" w:rsidRPr="007D1A04" w:rsidRDefault="007545DC" w:rsidP="007545DC">
      <w:pPr>
        <w:rPr>
          <w:b/>
          <w:bCs/>
          <w:sz w:val="20"/>
          <w:szCs w:val="20"/>
          <w:u w:val="single"/>
        </w:rPr>
      </w:pPr>
    </w:p>
    <w:p w14:paraId="29475D34" w14:textId="77777777" w:rsidR="007D1A04" w:rsidRPr="007D1A04" w:rsidRDefault="00AA293F" w:rsidP="007545DC">
      <w:pPr>
        <w:rPr>
          <w:b/>
          <w:bCs/>
          <w:sz w:val="20"/>
          <w:szCs w:val="20"/>
        </w:rPr>
      </w:pPr>
      <w:r w:rsidRPr="007D1A04">
        <w:rPr>
          <w:b/>
          <w:bCs/>
          <w:sz w:val="20"/>
          <w:szCs w:val="20"/>
          <w:u w:val="single"/>
        </w:rPr>
        <w:t>Proposal</w:t>
      </w:r>
      <w:r w:rsidR="00C52BB7" w:rsidRPr="007D1A04">
        <w:rPr>
          <w:b/>
          <w:bCs/>
          <w:sz w:val="20"/>
          <w:szCs w:val="20"/>
          <w:u w:val="single"/>
        </w:rPr>
        <w:t xml:space="preserve"> </w:t>
      </w:r>
      <w:r w:rsidRPr="007D1A04">
        <w:rPr>
          <w:b/>
          <w:bCs/>
          <w:sz w:val="20"/>
          <w:szCs w:val="20"/>
          <w:u w:val="single"/>
        </w:rPr>
        <w:t xml:space="preserve">2: </w:t>
      </w:r>
    </w:p>
    <w:p w14:paraId="02806BEB" w14:textId="72906A35" w:rsidR="00AA293F" w:rsidRPr="007D1A04" w:rsidRDefault="00AA293F" w:rsidP="007545DC">
      <w:pPr>
        <w:rPr>
          <w:b/>
          <w:bCs/>
          <w:sz w:val="20"/>
          <w:szCs w:val="20"/>
        </w:rPr>
      </w:pPr>
      <w:r w:rsidRPr="007D1A04">
        <w:rPr>
          <w:b/>
          <w:bCs/>
          <w:sz w:val="20"/>
          <w:szCs w:val="20"/>
          <w:lang w:val="en-GB"/>
        </w:rPr>
        <w:t>If both the Rel-16 time domain H/S/NA configuration and Rel-17 frequency domain H/S/NA configuration are provided for a given RB set within a slot, Rel-17 frequency domain H/S/NA configuration shall be applied.</w:t>
      </w:r>
      <w:r w:rsidRPr="007D1A04">
        <w:rPr>
          <w:b/>
          <w:bCs/>
          <w:sz w:val="20"/>
          <w:szCs w:val="20"/>
        </w:rPr>
        <w:t xml:space="preserve"> </w:t>
      </w:r>
    </w:p>
    <w:p w14:paraId="52EF3008" w14:textId="3D1282AA" w:rsidR="00BE250F" w:rsidRPr="007D1A04" w:rsidRDefault="00BE250F" w:rsidP="007545DC">
      <w:pPr>
        <w:rPr>
          <w:b/>
          <w:bCs/>
          <w:sz w:val="20"/>
          <w:szCs w:val="20"/>
        </w:rPr>
      </w:pPr>
    </w:p>
    <w:p w14:paraId="2538AC72" w14:textId="77777777" w:rsidR="007D1A04" w:rsidRPr="007D1A04" w:rsidRDefault="00BE250F" w:rsidP="00BE250F">
      <w:pPr>
        <w:rPr>
          <w:b/>
          <w:bCs/>
          <w:sz w:val="20"/>
          <w:szCs w:val="20"/>
          <w:u w:val="single"/>
        </w:rPr>
      </w:pPr>
      <w:r w:rsidRPr="007D1A04">
        <w:rPr>
          <w:b/>
          <w:bCs/>
          <w:sz w:val="20"/>
          <w:szCs w:val="20"/>
          <w:u w:val="single"/>
        </w:rPr>
        <w:t>Observation</w:t>
      </w:r>
      <w:r w:rsidR="00C52BB7" w:rsidRPr="007D1A04">
        <w:rPr>
          <w:b/>
          <w:bCs/>
          <w:sz w:val="20"/>
          <w:szCs w:val="20"/>
          <w:u w:val="single"/>
        </w:rPr>
        <w:t xml:space="preserve"> </w:t>
      </w:r>
      <w:r w:rsidRPr="007D1A04">
        <w:rPr>
          <w:b/>
          <w:bCs/>
          <w:sz w:val="20"/>
          <w:szCs w:val="20"/>
          <w:u w:val="single"/>
        </w:rPr>
        <w:t>4:</w:t>
      </w:r>
    </w:p>
    <w:p w14:paraId="44AD2F33" w14:textId="7CCB7AF3" w:rsidR="00BE250F" w:rsidRPr="007D1A04" w:rsidRDefault="00BE250F" w:rsidP="00BE250F">
      <w:pPr>
        <w:rPr>
          <w:b/>
          <w:bCs/>
          <w:iCs/>
          <w:sz w:val="20"/>
          <w:szCs w:val="20"/>
        </w:rPr>
      </w:pPr>
      <w:r w:rsidRPr="007D1A04">
        <w:rPr>
          <w:b/>
          <w:bCs/>
          <w:sz w:val="20"/>
          <w:szCs w:val="20"/>
        </w:rPr>
        <w:t>In Rel-16, the application of TDD prioritization rules defined in TS38.213 is limited for CA case because parameter “</w:t>
      </w:r>
      <w:r w:rsidRPr="007D1A04">
        <w:rPr>
          <w:b/>
          <w:bCs/>
          <w:i/>
          <w:sz w:val="20"/>
          <w:szCs w:val="20"/>
        </w:rPr>
        <w:t xml:space="preserve">directionalCollisionHandling-r16” </w:t>
      </w:r>
      <w:r w:rsidRPr="007D1A04">
        <w:rPr>
          <w:b/>
          <w:bCs/>
          <w:iCs/>
          <w:sz w:val="20"/>
          <w:szCs w:val="20"/>
        </w:rPr>
        <w:t xml:space="preserve">only enables directional collision handling in TDD CA within same cell group. </w:t>
      </w:r>
    </w:p>
    <w:p w14:paraId="42F8A359" w14:textId="77777777" w:rsidR="00BE250F" w:rsidRPr="007D1A04" w:rsidRDefault="00BE250F" w:rsidP="00BE250F">
      <w:pPr>
        <w:rPr>
          <w:b/>
          <w:bCs/>
          <w:sz w:val="20"/>
          <w:szCs w:val="20"/>
          <w:u w:val="single"/>
        </w:rPr>
      </w:pPr>
      <w:r w:rsidRPr="007D1A04">
        <w:rPr>
          <w:b/>
          <w:bCs/>
          <w:sz w:val="20"/>
          <w:szCs w:val="20"/>
          <w:u w:val="single"/>
        </w:rPr>
        <w:t xml:space="preserve">    </w:t>
      </w:r>
    </w:p>
    <w:p w14:paraId="2D656081" w14:textId="77777777" w:rsidR="007D1A04" w:rsidRPr="007D1A04" w:rsidRDefault="00BE250F" w:rsidP="00BE250F">
      <w:pPr>
        <w:rPr>
          <w:b/>
          <w:bCs/>
          <w:sz w:val="20"/>
          <w:szCs w:val="20"/>
        </w:rPr>
      </w:pPr>
      <w:r w:rsidRPr="007D1A04">
        <w:rPr>
          <w:b/>
          <w:bCs/>
          <w:sz w:val="20"/>
          <w:szCs w:val="20"/>
          <w:u w:val="single"/>
        </w:rPr>
        <w:t xml:space="preserve">Proposal </w:t>
      </w:r>
      <w:r w:rsidR="00AE19BB" w:rsidRPr="007D1A04">
        <w:rPr>
          <w:b/>
          <w:bCs/>
          <w:sz w:val="20"/>
          <w:szCs w:val="20"/>
          <w:u w:val="single"/>
        </w:rPr>
        <w:t>3</w:t>
      </w:r>
      <w:r w:rsidRPr="007D1A04">
        <w:rPr>
          <w:b/>
          <w:bCs/>
          <w:sz w:val="20"/>
          <w:szCs w:val="20"/>
        </w:rPr>
        <w:t>:</w:t>
      </w:r>
    </w:p>
    <w:p w14:paraId="0A2B92D8" w14:textId="4A72B3B7" w:rsidR="00BE250F" w:rsidRPr="007D1A04" w:rsidRDefault="00BE250F" w:rsidP="00BE250F">
      <w:pPr>
        <w:rPr>
          <w:b/>
          <w:bCs/>
          <w:sz w:val="20"/>
          <w:szCs w:val="20"/>
        </w:rPr>
      </w:pPr>
      <w:r w:rsidRPr="007D1A04">
        <w:rPr>
          <w:b/>
          <w:bCs/>
          <w:sz w:val="20"/>
          <w:szCs w:val="20"/>
        </w:rPr>
        <w:t xml:space="preserve">Extend RRC parameter </w:t>
      </w:r>
      <w:r w:rsidRPr="007D1A04">
        <w:rPr>
          <w:b/>
          <w:bCs/>
          <w:iCs/>
          <w:sz w:val="20"/>
          <w:szCs w:val="20"/>
        </w:rPr>
        <w:t>“</w:t>
      </w:r>
      <w:r w:rsidRPr="007D1A04">
        <w:rPr>
          <w:b/>
          <w:bCs/>
          <w:i/>
          <w:sz w:val="20"/>
          <w:szCs w:val="20"/>
        </w:rPr>
        <w:t>directionalCollisionHandling-r16”</w:t>
      </w:r>
      <w:r w:rsidRPr="007D1A04">
        <w:rPr>
          <w:b/>
          <w:bCs/>
          <w:sz w:val="20"/>
          <w:szCs w:val="20"/>
        </w:rPr>
        <w:t xml:space="preserve"> to enable </w:t>
      </w:r>
      <w:r w:rsidR="00AE7CA0" w:rsidRPr="007D1A04">
        <w:rPr>
          <w:b/>
          <w:bCs/>
          <w:sz w:val="20"/>
          <w:szCs w:val="20"/>
        </w:rPr>
        <w:t>extension</w:t>
      </w:r>
      <w:r w:rsidRPr="007D1A04">
        <w:rPr>
          <w:b/>
          <w:bCs/>
          <w:sz w:val="20"/>
          <w:szCs w:val="20"/>
        </w:rPr>
        <w:t xml:space="preserve"> of </w:t>
      </w:r>
      <w:r w:rsidR="00AE7CA0" w:rsidRPr="007D1A04">
        <w:rPr>
          <w:b/>
          <w:bCs/>
          <w:sz w:val="20"/>
          <w:szCs w:val="20"/>
        </w:rPr>
        <w:t xml:space="preserve">Rel-16 </w:t>
      </w:r>
      <w:r w:rsidRPr="007D1A04">
        <w:rPr>
          <w:b/>
          <w:bCs/>
          <w:sz w:val="20"/>
          <w:szCs w:val="20"/>
        </w:rPr>
        <w:t xml:space="preserve">CA TDD prioritization rules defined in TS38.213 </w:t>
      </w:r>
      <w:r w:rsidR="007474E0" w:rsidRPr="007D1A04">
        <w:rPr>
          <w:b/>
          <w:bCs/>
          <w:sz w:val="20"/>
          <w:szCs w:val="20"/>
        </w:rPr>
        <w:t xml:space="preserve">to NR-DC </w:t>
      </w:r>
      <w:r w:rsidRPr="007D1A04">
        <w:rPr>
          <w:b/>
          <w:bCs/>
          <w:sz w:val="20"/>
          <w:szCs w:val="20"/>
        </w:rPr>
        <w:t>across cell groups.</w:t>
      </w:r>
    </w:p>
    <w:p w14:paraId="5DD20731" w14:textId="5D6ABBF7" w:rsidR="007474E0" w:rsidRPr="007D1A04" w:rsidRDefault="007474E0" w:rsidP="00BE250F">
      <w:pPr>
        <w:rPr>
          <w:b/>
          <w:bCs/>
          <w:sz w:val="20"/>
          <w:szCs w:val="20"/>
        </w:rPr>
      </w:pPr>
    </w:p>
    <w:p w14:paraId="3C76021C" w14:textId="77777777" w:rsidR="007D1A04" w:rsidRPr="007D1A04" w:rsidRDefault="00416E7A" w:rsidP="00416E7A">
      <w:pPr>
        <w:rPr>
          <w:b/>
          <w:bCs/>
          <w:sz w:val="20"/>
          <w:szCs w:val="20"/>
          <w:u w:val="single"/>
        </w:rPr>
      </w:pPr>
      <w:r w:rsidRPr="007D1A04">
        <w:rPr>
          <w:b/>
          <w:bCs/>
          <w:sz w:val="20"/>
          <w:szCs w:val="20"/>
          <w:u w:val="single"/>
        </w:rPr>
        <w:t xml:space="preserve">Observation </w:t>
      </w:r>
      <w:r w:rsidR="00AE19BB" w:rsidRPr="007D1A04">
        <w:rPr>
          <w:b/>
          <w:bCs/>
          <w:sz w:val="20"/>
          <w:szCs w:val="20"/>
          <w:u w:val="single"/>
        </w:rPr>
        <w:t>5</w:t>
      </w:r>
      <w:r w:rsidRPr="007D1A04">
        <w:rPr>
          <w:b/>
          <w:bCs/>
          <w:sz w:val="20"/>
          <w:szCs w:val="20"/>
          <w:u w:val="single"/>
        </w:rPr>
        <w:t>:</w:t>
      </w:r>
    </w:p>
    <w:p w14:paraId="3917B823" w14:textId="550BB044" w:rsidR="00416E7A" w:rsidRPr="007D1A04" w:rsidRDefault="00416E7A" w:rsidP="00416E7A">
      <w:pPr>
        <w:rPr>
          <w:b/>
          <w:bCs/>
          <w:sz w:val="20"/>
          <w:szCs w:val="20"/>
        </w:rPr>
      </w:pPr>
      <w:r w:rsidRPr="007D1A04">
        <w:rPr>
          <w:b/>
          <w:bCs/>
          <w:sz w:val="20"/>
          <w:szCs w:val="20"/>
        </w:rPr>
        <w:t xml:space="preserve">The Alt5 rule agreed by RAN1 for NR-DC is not captured correctly in Rel-17 TS 38.213 for IAB in that </w:t>
      </w:r>
      <w:r w:rsidR="00721163" w:rsidRPr="007D1A04">
        <w:rPr>
          <w:b/>
          <w:bCs/>
          <w:sz w:val="20"/>
          <w:szCs w:val="20"/>
        </w:rPr>
        <w:t>the application of the rule</w:t>
      </w:r>
      <w:r w:rsidRPr="007D1A04">
        <w:rPr>
          <w:b/>
          <w:bCs/>
          <w:sz w:val="20"/>
          <w:szCs w:val="20"/>
        </w:rPr>
        <w:t xml:space="preserve"> is not limited to the </w:t>
      </w:r>
      <w:r w:rsidR="00F4320A" w:rsidRPr="007D1A04">
        <w:rPr>
          <w:b/>
          <w:bCs/>
          <w:sz w:val="20"/>
          <w:szCs w:val="20"/>
        </w:rPr>
        <w:t xml:space="preserve">TDD confliction </w:t>
      </w:r>
      <w:r w:rsidRPr="007D1A04">
        <w:rPr>
          <w:b/>
          <w:bCs/>
          <w:sz w:val="20"/>
          <w:szCs w:val="20"/>
        </w:rPr>
        <w:t xml:space="preserve">case with semi-static flexible symbols configured </w:t>
      </w:r>
      <w:r w:rsidR="00B430AC" w:rsidRPr="007D1A04">
        <w:rPr>
          <w:b/>
          <w:bCs/>
          <w:sz w:val="20"/>
          <w:szCs w:val="20"/>
        </w:rPr>
        <w:t>by</w:t>
      </w:r>
      <w:r w:rsidRPr="007D1A04">
        <w:rPr>
          <w:b/>
          <w:bCs/>
          <w:sz w:val="20"/>
          <w:szCs w:val="20"/>
        </w:rPr>
        <w:t xml:space="preserve"> both parents</w:t>
      </w:r>
      <w:r w:rsidR="009C7DA8" w:rsidRPr="007D1A04">
        <w:rPr>
          <w:b/>
          <w:bCs/>
          <w:sz w:val="20"/>
          <w:szCs w:val="20"/>
        </w:rPr>
        <w:t xml:space="preserve"> for inter-donor NR-DC</w:t>
      </w:r>
      <w:r w:rsidRPr="007D1A04">
        <w:rPr>
          <w:b/>
          <w:bCs/>
          <w:sz w:val="20"/>
          <w:szCs w:val="20"/>
        </w:rPr>
        <w:t>.</w:t>
      </w:r>
    </w:p>
    <w:p w14:paraId="5DFFEC0F" w14:textId="77777777" w:rsidR="00416E7A" w:rsidRPr="007D1A04" w:rsidRDefault="00416E7A" w:rsidP="00416E7A">
      <w:pPr>
        <w:rPr>
          <w:b/>
          <w:bCs/>
          <w:sz w:val="20"/>
          <w:szCs w:val="20"/>
        </w:rPr>
      </w:pPr>
    </w:p>
    <w:p w14:paraId="01E45CCC" w14:textId="77777777" w:rsidR="007D1A04" w:rsidRPr="007D1A04" w:rsidRDefault="00416E7A" w:rsidP="00416E7A">
      <w:pPr>
        <w:rPr>
          <w:b/>
          <w:bCs/>
          <w:sz w:val="20"/>
          <w:szCs w:val="20"/>
          <w:u w:val="single"/>
        </w:rPr>
      </w:pPr>
      <w:r w:rsidRPr="007D1A04">
        <w:rPr>
          <w:b/>
          <w:bCs/>
          <w:sz w:val="20"/>
          <w:szCs w:val="20"/>
          <w:u w:val="single"/>
        </w:rPr>
        <w:t xml:space="preserve">Proposal </w:t>
      </w:r>
      <w:r w:rsidR="00AE19BB" w:rsidRPr="007D1A04">
        <w:rPr>
          <w:b/>
          <w:bCs/>
          <w:sz w:val="20"/>
          <w:szCs w:val="20"/>
          <w:u w:val="single"/>
        </w:rPr>
        <w:t>4</w:t>
      </w:r>
      <w:r w:rsidRPr="007D1A04">
        <w:rPr>
          <w:b/>
          <w:bCs/>
          <w:sz w:val="20"/>
          <w:szCs w:val="20"/>
          <w:u w:val="single"/>
        </w:rPr>
        <w:t>:</w:t>
      </w:r>
    </w:p>
    <w:p w14:paraId="3E0FD105" w14:textId="0EEBA9F9" w:rsidR="00416E7A" w:rsidRPr="007D1A04" w:rsidRDefault="00416E7A" w:rsidP="00416E7A">
      <w:pPr>
        <w:rPr>
          <w:b/>
          <w:bCs/>
          <w:sz w:val="20"/>
          <w:szCs w:val="20"/>
        </w:rPr>
      </w:pPr>
      <w:r w:rsidRPr="007D1A04">
        <w:rPr>
          <w:b/>
          <w:bCs/>
          <w:sz w:val="20"/>
          <w:szCs w:val="20"/>
        </w:rPr>
        <w:t>Update Rel-17 TS 38.213 for TDD confliction resolution for IAB with NR-DC:</w:t>
      </w:r>
    </w:p>
    <w:p w14:paraId="5E562674" w14:textId="740EF62E" w:rsidR="00416E7A" w:rsidRPr="007D1A04" w:rsidRDefault="00416E7A" w:rsidP="00416E7A">
      <w:pPr>
        <w:pStyle w:val="ListParagraph"/>
        <w:numPr>
          <w:ilvl w:val="0"/>
          <w:numId w:val="47"/>
        </w:numPr>
        <w:rPr>
          <w:b/>
          <w:bCs/>
          <w:sz w:val="20"/>
          <w:szCs w:val="20"/>
        </w:rPr>
      </w:pPr>
      <w:r w:rsidRPr="007D1A04">
        <w:rPr>
          <w:b/>
          <w:bCs/>
          <w:sz w:val="20"/>
          <w:szCs w:val="20"/>
        </w:rPr>
        <w:t xml:space="preserve">Constrain the Alt5 rule to be applied for TDD confliction cases with semi-static flexible symbols configured </w:t>
      </w:r>
      <w:r w:rsidR="00B430AC" w:rsidRPr="007D1A04">
        <w:rPr>
          <w:b/>
          <w:bCs/>
          <w:sz w:val="20"/>
          <w:szCs w:val="20"/>
        </w:rPr>
        <w:t>by</w:t>
      </w:r>
      <w:r w:rsidRPr="007D1A04">
        <w:rPr>
          <w:b/>
          <w:bCs/>
          <w:sz w:val="20"/>
          <w:szCs w:val="20"/>
        </w:rPr>
        <w:t xml:space="preserve"> both parents</w:t>
      </w:r>
      <w:r w:rsidR="009C7DA8" w:rsidRPr="007D1A04">
        <w:rPr>
          <w:b/>
          <w:bCs/>
          <w:sz w:val="20"/>
          <w:szCs w:val="20"/>
        </w:rPr>
        <w:t xml:space="preserve"> for inter-donor NR-DC</w:t>
      </w:r>
      <w:r w:rsidRPr="007D1A04">
        <w:rPr>
          <w:b/>
          <w:bCs/>
          <w:sz w:val="20"/>
          <w:szCs w:val="20"/>
        </w:rPr>
        <w:t xml:space="preserve">. </w:t>
      </w:r>
    </w:p>
    <w:p w14:paraId="447E5882" w14:textId="613F3E51" w:rsidR="0044369D" w:rsidRPr="007D1A04" w:rsidRDefault="00416E7A" w:rsidP="0044369D">
      <w:pPr>
        <w:pStyle w:val="ListParagraph"/>
        <w:numPr>
          <w:ilvl w:val="0"/>
          <w:numId w:val="47"/>
        </w:numPr>
        <w:rPr>
          <w:b/>
          <w:bCs/>
          <w:sz w:val="20"/>
          <w:szCs w:val="20"/>
        </w:rPr>
      </w:pPr>
      <w:r w:rsidRPr="007D1A04">
        <w:rPr>
          <w:b/>
          <w:bCs/>
          <w:sz w:val="20"/>
          <w:szCs w:val="20"/>
        </w:rPr>
        <w:t>Add statement that IAB-MT with NR-DC shall apply the Rel-16 CA TD prioritization rules defined in TS38.213 section 11.1 across cell groups for remaining cases not covered by Alt5 rule.</w:t>
      </w:r>
    </w:p>
    <w:p w14:paraId="52468390" w14:textId="77777777" w:rsidR="0044369D" w:rsidRPr="007D1A04" w:rsidRDefault="0044369D" w:rsidP="0044369D">
      <w:pPr>
        <w:rPr>
          <w:b/>
          <w:bCs/>
          <w:sz w:val="20"/>
          <w:szCs w:val="20"/>
        </w:rPr>
      </w:pPr>
    </w:p>
    <w:p w14:paraId="6C50566C" w14:textId="77777777" w:rsidR="007D1A04" w:rsidRPr="007D1A04" w:rsidRDefault="0044369D" w:rsidP="0044369D">
      <w:pPr>
        <w:overflowPunct w:val="0"/>
        <w:autoSpaceDE w:val="0"/>
        <w:autoSpaceDN w:val="0"/>
        <w:adjustRightInd w:val="0"/>
        <w:spacing w:after="180"/>
        <w:jc w:val="both"/>
        <w:textAlignment w:val="baseline"/>
        <w:rPr>
          <w:b/>
          <w:bCs/>
          <w:sz w:val="20"/>
          <w:szCs w:val="20"/>
          <w:lang w:val="en-GB"/>
        </w:rPr>
      </w:pPr>
      <w:r w:rsidRPr="007D1A04">
        <w:rPr>
          <w:b/>
          <w:bCs/>
          <w:sz w:val="20"/>
          <w:szCs w:val="20"/>
          <w:u w:val="single"/>
          <w:lang w:val="en-GB"/>
        </w:rPr>
        <w:t>Proposal 5:</w:t>
      </w:r>
    </w:p>
    <w:p w14:paraId="56F47F0E" w14:textId="2065613E" w:rsidR="0044369D" w:rsidRPr="007D1A04" w:rsidRDefault="0044369D" w:rsidP="0044369D">
      <w:pPr>
        <w:overflowPunct w:val="0"/>
        <w:autoSpaceDE w:val="0"/>
        <w:autoSpaceDN w:val="0"/>
        <w:adjustRightInd w:val="0"/>
        <w:spacing w:after="180"/>
        <w:jc w:val="both"/>
        <w:textAlignment w:val="baseline"/>
        <w:rPr>
          <w:b/>
          <w:bCs/>
          <w:sz w:val="20"/>
          <w:szCs w:val="20"/>
          <w:lang w:val="en-GB"/>
        </w:rPr>
      </w:pPr>
      <w:r w:rsidRPr="007D1A04">
        <w:rPr>
          <w:b/>
          <w:bCs/>
          <w:sz w:val="20"/>
          <w:szCs w:val="20"/>
          <w:lang w:val="en-GB"/>
        </w:rPr>
        <w:t>There is no need to support indication of Desired/Provided Guard Symbols for the following case: H: Case #6 MT TX to/from Case #1 DU TX.</w:t>
      </w:r>
    </w:p>
    <w:p w14:paraId="79F10CCF" w14:textId="77777777" w:rsidR="007D1A04" w:rsidRPr="007D1A04" w:rsidRDefault="00A760EA" w:rsidP="00A760EA">
      <w:pPr>
        <w:rPr>
          <w:b/>
          <w:bCs/>
          <w:sz w:val="20"/>
          <w:szCs w:val="20"/>
          <w:u w:val="single"/>
          <w:lang w:eastAsia="ja-JP"/>
        </w:rPr>
      </w:pPr>
      <w:r w:rsidRPr="007D1A04">
        <w:rPr>
          <w:b/>
          <w:bCs/>
          <w:sz w:val="20"/>
          <w:szCs w:val="20"/>
          <w:u w:val="single"/>
          <w:lang w:eastAsia="ja-JP"/>
        </w:rPr>
        <w:lastRenderedPageBreak/>
        <w:t>Observation 6:</w:t>
      </w:r>
    </w:p>
    <w:p w14:paraId="3ED80649" w14:textId="4A0D43DB" w:rsidR="00A760EA" w:rsidRPr="007D1A04" w:rsidRDefault="00A760EA" w:rsidP="00A760EA">
      <w:pPr>
        <w:rPr>
          <w:b/>
          <w:bCs/>
          <w:sz w:val="20"/>
          <w:szCs w:val="20"/>
          <w:lang w:eastAsia="ja-JP"/>
        </w:rPr>
      </w:pPr>
      <w:r w:rsidRPr="007D1A04">
        <w:rPr>
          <w:b/>
          <w:bCs/>
          <w:sz w:val="20"/>
          <w:szCs w:val="20"/>
          <w:lang w:eastAsia="ja-JP"/>
        </w:rPr>
        <w:t xml:space="preserve">There is no RAN1 agreement to limit the restricted IAB-DU beam indication only for simultaneous MT-TX/DU-TX mode.  </w:t>
      </w:r>
    </w:p>
    <w:p w14:paraId="0075EBED" w14:textId="77777777" w:rsidR="00A760EA" w:rsidRPr="007D1A04" w:rsidRDefault="00A760EA" w:rsidP="00A760EA">
      <w:pPr>
        <w:rPr>
          <w:b/>
          <w:bCs/>
          <w:sz w:val="20"/>
          <w:szCs w:val="20"/>
          <w:lang w:eastAsia="ja-JP"/>
        </w:rPr>
      </w:pPr>
    </w:p>
    <w:p w14:paraId="0E4663A7" w14:textId="77777777" w:rsidR="007D1A04" w:rsidRPr="007D1A04" w:rsidRDefault="00A760EA" w:rsidP="00A760EA">
      <w:pPr>
        <w:overflowPunct w:val="0"/>
        <w:autoSpaceDE w:val="0"/>
        <w:autoSpaceDN w:val="0"/>
        <w:adjustRightInd w:val="0"/>
        <w:spacing w:after="180"/>
        <w:jc w:val="both"/>
        <w:textAlignment w:val="baseline"/>
        <w:rPr>
          <w:b/>
          <w:bCs/>
          <w:sz w:val="20"/>
          <w:szCs w:val="20"/>
          <w:lang w:eastAsia="ja-JP"/>
        </w:rPr>
      </w:pPr>
      <w:r w:rsidRPr="007D1A04">
        <w:rPr>
          <w:b/>
          <w:bCs/>
          <w:sz w:val="20"/>
          <w:szCs w:val="20"/>
          <w:u w:val="single"/>
          <w:lang w:eastAsia="ja-JP"/>
        </w:rPr>
        <w:t>Proposal 6:</w:t>
      </w:r>
    </w:p>
    <w:p w14:paraId="356EB9D6" w14:textId="2B2A3BD7" w:rsidR="00A760EA" w:rsidRPr="007D1A04" w:rsidRDefault="00A760EA" w:rsidP="00A760EA">
      <w:pPr>
        <w:overflowPunct w:val="0"/>
        <w:autoSpaceDE w:val="0"/>
        <w:autoSpaceDN w:val="0"/>
        <w:adjustRightInd w:val="0"/>
        <w:spacing w:after="180"/>
        <w:jc w:val="both"/>
        <w:textAlignment w:val="baseline"/>
        <w:rPr>
          <w:b/>
          <w:bCs/>
          <w:sz w:val="20"/>
          <w:szCs w:val="20"/>
          <w:lang w:val="en-GB"/>
        </w:rPr>
      </w:pPr>
      <w:r w:rsidRPr="007D1A04">
        <w:rPr>
          <w:b/>
          <w:bCs/>
          <w:sz w:val="20"/>
          <w:szCs w:val="20"/>
          <w:lang w:eastAsia="ja-JP"/>
        </w:rPr>
        <w:t>Update description for restricted IAB-DU beam indication in Rel-17 TS 38.213 so that it can be applicable for simultaneous multiplexing modes other than MT-TX/DU-TX mode.</w:t>
      </w:r>
    </w:p>
    <w:p w14:paraId="48E563EF" w14:textId="77777777" w:rsidR="006108AA" w:rsidRPr="007D1A04" w:rsidRDefault="006108AA" w:rsidP="00D53B46">
      <w:pPr>
        <w:pStyle w:val="Heading2"/>
        <w:rPr>
          <w:sz w:val="20"/>
          <w:lang w:val="en-US"/>
        </w:rPr>
      </w:pPr>
    </w:p>
    <w:p w14:paraId="029CAB9A" w14:textId="644868B2" w:rsidR="00D53B46" w:rsidRDefault="00D53B46" w:rsidP="00D53B46">
      <w:pPr>
        <w:pStyle w:val="Heading2"/>
      </w:pPr>
      <w:r>
        <w:t>References</w:t>
      </w:r>
    </w:p>
    <w:p w14:paraId="004D0C5E" w14:textId="7E2C5EB4" w:rsidR="00DC5027" w:rsidRPr="007D1A04" w:rsidRDefault="00DC5027" w:rsidP="00DC5027">
      <w:pPr>
        <w:rPr>
          <w:sz w:val="20"/>
          <w:szCs w:val="20"/>
        </w:rPr>
      </w:pPr>
      <w:r w:rsidRPr="007D1A04">
        <w:rPr>
          <w:sz w:val="20"/>
          <w:szCs w:val="20"/>
        </w:rPr>
        <w:t>[</w:t>
      </w:r>
      <w:r w:rsidR="00C933A8" w:rsidRPr="007D1A04">
        <w:rPr>
          <w:sz w:val="20"/>
          <w:szCs w:val="20"/>
        </w:rPr>
        <w:t>1</w:t>
      </w:r>
      <w:r w:rsidRPr="007D1A04">
        <w:rPr>
          <w:sz w:val="20"/>
          <w:szCs w:val="20"/>
        </w:rPr>
        <w:t>] Chairman’s notes RAN1-105e for IAB</w:t>
      </w:r>
    </w:p>
    <w:p w14:paraId="6BCFD8DD" w14:textId="5D693263" w:rsidR="00C933A8" w:rsidRPr="007D1A04" w:rsidRDefault="00C933A8" w:rsidP="00C933A8">
      <w:pPr>
        <w:rPr>
          <w:sz w:val="20"/>
          <w:szCs w:val="20"/>
        </w:rPr>
      </w:pPr>
      <w:r w:rsidRPr="007D1A04">
        <w:rPr>
          <w:sz w:val="20"/>
          <w:szCs w:val="20"/>
        </w:rPr>
        <w:t>[2] Chairman’s notes RAN1-106e for IAB</w:t>
      </w:r>
    </w:p>
    <w:p w14:paraId="1FBF767F" w14:textId="2B5754DE" w:rsidR="00C933A8" w:rsidRPr="007D1A04" w:rsidRDefault="00C933A8" w:rsidP="00C933A8">
      <w:pPr>
        <w:rPr>
          <w:sz w:val="20"/>
          <w:szCs w:val="20"/>
        </w:rPr>
      </w:pPr>
      <w:r w:rsidRPr="007D1A04">
        <w:rPr>
          <w:sz w:val="20"/>
          <w:szCs w:val="20"/>
        </w:rPr>
        <w:t>[3] Chairman’s notes RAN1-106bise for IAB</w:t>
      </w:r>
    </w:p>
    <w:p w14:paraId="7F09312A" w14:textId="1A5FA874" w:rsidR="00C933A8" w:rsidRPr="007D1A04" w:rsidRDefault="00C933A8" w:rsidP="00C933A8">
      <w:pPr>
        <w:rPr>
          <w:sz w:val="20"/>
          <w:szCs w:val="20"/>
        </w:rPr>
      </w:pPr>
      <w:r w:rsidRPr="007D1A04">
        <w:rPr>
          <w:sz w:val="20"/>
          <w:szCs w:val="20"/>
        </w:rPr>
        <w:t>[4] Chairman’s notes RAN1-107e for IAB</w:t>
      </w:r>
    </w:p>
    <w:p w14:paraId="62CE1EE3" w14:textId="6FFD25F5" w:rsidR="00C933A8" w:rsidRPr="00C933A8" w:rsidRDefault="00C933A8" w:rsidP="00C933A8"/>
    <w:p w14:paraId="04E5B814" w14:textId="77777777" w:rsidR="00DC5027" w:rsidRDefault="00DC5027" w:rsidP="00D53B46">
      <w:pPr>
        <w:rPr>
          <w:sz w:val="18"/>
        </w:rPr>
      </w:pPr>
    </w:p>
    <w:p w14:paraId="4D375C19" w14:textId="77777777" w:rsidR="00D53B46" w:rsidRDefault="00D53B46" w:rsidP="00D53B46">
      <w:pPr>
        <w:rPr>
          <w:sz w:val="18"/>
        </w:rPr>
      </w:pPr>
    </w:p>
    <w:p w14:paraId="5FD50DE9" w14:textId="77777777" w:rsidR="00D53B46" w:rsidRDefault="00D53B46" w:rsidP="00D53B46">
      <w:pPr>
        <w:rPr>
          <w:sz w:val="18"/>
        </w:rPr>
      </w:pPr>
    </w:p>
    <w:p w14:paraId="0B8393E4" w14:textId="77777777" w:rsidR="00D53B46" w:rsidRDefault="00D53B46" w:rsidP="00D53B46">
      <w:pPr>
        <w:rPr>
          <w:sz w:val="18"/>
        </w:rPr>
      </w:pPr>
    </w:p>
    <w:p w14:paraId="51CD490D" w14:textId="77777777" w:rsidR="00D53B46" w:rsidRDefault="00D53B46" w:rsidP="00D53B46">
      <w:pPr>
        <w:rPr>
          <w:sz w:val="18"/>
        </w:rPr>
      </w:pPr>
    </w:p>
    <w:p w14:paraId="4B784C8B" w14:textId="77777777" w:rsidR="00D53B46" w:rsidRDefault="00D53B46" w:rsidP="00D53B46">
      <w:pPr>
        <w:rPr>
          <w:rStyle w:val="Heading1Char"/>
          <w:rFonts w:eastAsiaTheme="majorEastAsia"/>
        </w:rPr>
      </w:pPr>
    </w:p>
    <w:p w14:paraId="611D3BA6" w14:textId="77777777" w:rsidR="00D53B46" w:rsidRPr="00347C4D" w:rsidRDefault="00D53B46" w:rsidP="00D53B46">
      <w:pPr>
        <w:rPr>
          <w:rStyle w:val="Heading1Char"/>
          <w:rFonts w:ascii="Times New Roman" w:eastAsiaTheme="majorEastAsia" w:hAnsi="Times New Roman"/>
          <w:sz w:val="20"/>
        </w:rPr>
      </w:pPr>
    </w:p>
    <w:p w14:paraId="302039F8" w14:textId="77777777" w:rsidR="00A5563E" w:rsidRDefault="00A5563E"/>
    <w:sectPr w:rsidR="00A556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B35D" w14:textId="77777777" w:rsidR="00FF5541" w:rsidRDefault="00FF5541">
      <w:r>
        <w:separator/>
      </w:r>
    </w:p>
  </w:endnote>
  <w:endnote w:type="continuationSeparator" w:id="0">
    <w:p w14:paraId="7C0B5462" w14:textId="77777777" w:rsidR="00FF5541" w:rsidRDefault="00FF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BFC32" w14:textId="77777777" w:rsidR="004D3D3F" w:rsidRDefault="00FF5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34957" w14:textId="77777777" w:rsidR="004D3D3F" w:rsidRDefault="00FF55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3E45B" w14:textId="77777777" w:rsidR="004D3D3F" w:rsidRDefault="00FF5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4D140" w14:textId="77777777" w:rsidR="00FF5541" w:rsidRDefault="00FF5541">
      <w:r>
        <w:separator/>
      </w:r>
    </w:p>
  </w:footnote>
  <w:footnote w:type="continuationSeparator" w:id="0">
    <w:p w14:paraId="4ED38E4B" w14:textId="77777777" w:rsidR="00FF5541" w:rsidRDefault="00FF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804FA" w14:textId="77777777" w:rsidR="004D3D3F" w:rsidRDefault="00F1419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9EF6D" w14:textId="77777777" w:rsidR="004D3D3F" w:rsidRDefault="00FF55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6F781" w14:textId="77777777" w:rsidR="004D3D3F" w:rsidRDefault="00FF5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166F"/>
    <w:multiLevelType w:val="hybridMultilevel"/>
    <w:tmpl w:val="BE7E65B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05745217"/>
    <w:multiLevelType w:val="hybridMultilevel"/>
    <w:tmpl w:val="EA763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95AFE"/>
    <w:multiLevelType w:val="hybridMultilevel"/>
    <w:tmpl w:val="3D881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D204A"/>
    <w:multiLevelType w:val="hybridMultilevel"/>
    <w:tmpl w:val="FEAA5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9370A"/>
    <w:multiLevelType w:val="hybridMultilevel"/>
    <w:tmpl w:val="6C961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D2F14"/>
    <w:multiLevelType w:val="hybridMultilevel"/>
    <w:tmpl w:val="AD8C6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42E58"/>
    <w:multiLevelType w:val="hybridMultilevel"/>
    <w:tmpl w:val="BD6C6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7156E"/>
    <w:multiLevelType w:val="hybridMultilevel"/>
    <w:tmpl w:val="ACD60350"/>
    <w:lvl w:ilvl="0" w:tplc="902A2214">
      <w:start w:val="1"/>
      <w:numFmt w:val="bullet"/>
      <w:lvlText w:val="•"/>
      <w:lvlJc w:val="left"/>
      <w:pPr>
        <w:tabs>
          <w:tab w:val="num" w:pos="720"/>
        </w:tabs>
        <w:ind w:left="720" w:hanging="360"/>
      </w:pPr>
      <w:rPr>
        <w:rFonts w:ascii="Arial" w:hAnsi="Arial" w:hint="default"/>
      </w:rPr>
    </w:lvl>
    <w:lvl w:ilvl="1" w:tplc="B606B186">
      <w:numFmt w:val="bullet"/>
      <w:lvlText w:val="◦"/>
      <w:lvlJc w:val="left"/>
      <w:pPr>
        <w:tabs>
          <w:tab w:val="num" w:pos="1440"/>
        </w:tabs>
        <w:ind w:left="1440" w:hanging="360"/>
      </w:pPr>
      <w:rPr>
        <w:rFonts w:ascii="Microsoft Sans Serif" w:hAnsi="Microsoft Sans Serif" w:hint="default"/>
      </w:rPr>
    </w:lvl>
    <w:lvl w:ilvl="2" w:tplc="E11689AE" w:tentative="1">
      <w:start w:val="1"/>
      <w:numFmt w:val="bullet"/>
      <w:lvlText w:val="•"/>
      <w:lvlJc w:val="left"/>
      <w:pPr>
        <w:tabs>
          <w:tab w:val="num" w:pos="2160"/>
        </w:tabs>
        <w:ind w:left="2160" w:hanging="360"/>
      </w:pPr>
      <w:rPr>
        <w:rFonts w:ascii="Arial" w:hAnsi="Arial" w:hint="default"/>
      </w:rPr>
    </w:lvl>
    <w:lvl w:ilvl="3" w:tplc="54F6C356" w:tentative="1">
      <w:start w:val="1"/>
      <w:numFmt w:val="bullet"/>
      <w:lvlText w:val="•"/>
      <w:lvlJc w:val="left"/>
      <w:pPr>
        <w:tabs>
          <w:tab w:val="num" w:pos="2880"/>
        </w:tabs>
        <w:ind w:left="2880" w:hanging="360"/>
      </w:pPr>
      <w:rPr>
        <w:rFonts w:ascii="Arial" w:hAnsi="Arial" w:hint="default"/>
      </w:rPr>
    </w:lvl>
    <w:lvl w:ilvl="4" w:tplc="3940B2FE" w:tentative="1">
      <w:start w:val="1"/>
      <w:numFmt w:val="bullet"/>
      <w:lvlText w:val="•"/>
      <w:lvlJc w:val="left"/>
      <w:pPr>
        <w:tabs>
          <w:tab w:val="num" w:pos="3600"/>
        </w:tabs>
        <w:ind w:left="3600" w:hanging="360"/>
      </w:pPr>
      <w:rPr>
        <w:rFonts w:ascii="Arial" w:hAnsi="Arial" w:hint="default"/>
      </w:rPr>
    </w:lvl>
    <w:lvl w:ilvl="5" w:tplc="2C3C83DA" w:tentative="1">
      <w:start w:val="1"/>
      <w:numFmt w:val="bullet"/>
      <w:lvlText w:val="•"/>
      <w:lvlJc w:val="left"/>
      <w:pPr>
        <w:tabs>
          <w:tab w:val="num" w:pos="4320"/>
        </w:tabs>
        <w:ind w:left="4320" w:hanging="360"/>
      </w:pPr>
      <w:rPr>
        <w:rFonts w:ascii="Arial" w:hAnsi="Arial" w:hint="default"/>
      </w:rPr>
    </w:lvl>
    <w:lvl w:ilvl="6" w:tplc="D05E5F80" w:tentative="1">
      <w:start w:val="1"/>
      <w:numFmt w:val="bullet"/>
      <w:lvlText w:val="•"/>
      <w:lvlJc w:val="left"/>
      <w:pPr>
        <w:tabs>
          <w:tab w:val="num" w:pos="5040"/>
        </w:tabs>
        <w:ind w:left="5040" w:hanging="360"/>
      </w:pPr>
      <w:rPr>
        <w:rFonts w:ascii="Arial" w:hAnsi="Arial" w:hint="default"/>
      </w:rPr>
    </w:lvl>
    <w:lvl w:ilvl="7" w:tplc="48A69184" w:tentative="1">
      <w:start w:val="1"/>
      <w:numFmt w:val="bullet"/>
      <w:lvlText w:val="•"/>
      <w:lvlJc w:val="left"/>
      <w:pPr>
        <w:tabs>
          <w:tab w:val="num" w:pos="5760"/>
        </w:tabs>
        <w:ind w:left="5760" w:hanging="360"/>
      </w:pPr>
      <w:rPr>
        <w:rFonts w:ascii="Arial" w:hAnsi="Arial" w:hint="default"/>
      </w:rPr>
    </w:lvl>
    <w:lvl w:ilvl="8" w:tplc="F25AE9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7BE0BD2"/>
    <w:multiLevelType w:val="hybridMultilevel"/>
    <w:tmpl w:val="C1044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F080D"/>
    <w:multiLevelType w:val="hybridMultilevel"/>
    <w:tmpl w:val="31B2E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F30E5"/>
    <w:multiLevelType w:val="hybridMultilevel"/>
    <w:tmpl w:val="23AE16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01D76"/>
    <w:multiLevelType w:val="hybridMultilevel"/>
    <w:tmpl w:val="D94E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25359"/>
    <w:multiLevelType w:val="hybridMultilevel"/>
    <w:tmpl w:val="9F0AAF22"/>
    <w:lvl w:ilvl="0" w:tplc="3EAEE530">
      <w:start w:val="1"/>
      <w:numFmt w:val="bullet"/>
      <w:lvlText w:val="-"/>
      <w:lvlJc w:val="left"/>
      <w:pPr>
        <w:tabs>
          <w:tab w:val="num" w:pos="720"/>
        </w:tabs>
        <w:ind w:left="720" w:hanging="360"/>
      </w:pPr>
      <w:rPr>
        <w:rFonts w:ascii="Times" w:hAnsi="Times" w:hint="default"/>
      </w:rPr>
    </w:lvl>
    <w:lvl w:ilvl="1" w:tplc="240E7B28" w:tentative="1">
      <w:start w:val="1"/>
      <w:numFmt w:val="bullet"/>
      <w:lvlText w:val="-"/>
      <w:lvlJc w:val="left"/>
      <w:pPr>
        <w:tabs>
          <w:tab w:val="num" w:pos="1440"/>
        </w:tabs>
        <w:ind w:left="1440" w:hanging="360"/>
      </w:pPr>
      <w:rPr>
        <w:rFonts w:ascii="Times" w:hAnsi="Times" w:hint="default"/>
      </w:rPr>
    </w:lvl>
    <w:lvl w:ilvl="2" w:tplc="3050DF52" w:tentative="1">
      <w:start w:val="1"/>
      <w:numFmt w:val="bullet"/>
      <w:lvlText w:val="-"/>
      <w:lvlJc w:val="left"/>
      <w:pPr>
        <w:tabs>
          <w:tab w:val="num" w:pos="2160"/>
        </w:tabs>
        <w:ind w:left="2160" w:hanging="360"/>
      </w:pPr>
      <w:rPr>
        <w:rFonts w:ascii="Times" w:hAnsi="Times" w:hint="default"/>
      </w:rPr>
    </w:lvl>
    <w:lvl w:ilvl="3" w:tplc="F53A7826" w:tentative="1">
      <w:start w:val="1"/>
      <w:numFmt w:val="bullet"/>
      <w:lvlText w:val="-"/>
      <w:lvlJc w:val="left"/>
      <w:pPr>
        <w:tabs>
          <w:tab w:val="num" w:pos="2880"/>
        </w:tabs>
        <w:ind w:left="2880" w:hanging="360"/>
      </w:pPr>
      <w:rPr>
        <w:rFonts w:ascii="Times" w:hAnsi="Times" w:hint="default"/>
      </w:rPr>
    </w:lvl>
    <w:lvl w:ilvl="4" w:tplc="D11468E6" w:tentative="1">
      <w:start w:val="1"/>
      <w:numFmt w:val="bullet"/>
      <w:lvlText w:val="-"/>
      <w:lvlJc w:val="left"/>
      <w:pPr>
        <w:tabs>
          <w:tab w:val="num" w:pos="3600"/>
        </w:tabs>
        <w:ind w:left="3600" w:hanging="360"/>
      </w:pPr>
      <w:rPr>
        <w:rFonts w:ascii="Times" w:hAnsi="Times" w:hint="default"/>
      </w:rPr>
    </w:lvl>
    <w:lvl w:ilvl="5" w:tplc="BD5E5BF6" w:tentative="1">
      <w:start w:val="1"/>
      <w:numFmt w:val="bullet"/>
      <w:lvlText w:val="-"/>
      <w:lvlJc w:val="left"/>
      <w:pPr>
        <w:tabs>
          <w:tab w:val="num" w:pos="4320"/>
        </w:tabs>
        <w:ind w:left="4320" w:hanging="360"/>
      </w:pPr>
      <w:rPr>
        <w:rFonts w:ascii="Times" w:hAnsi="Times" w:hint="default"/>
      </w:rPr>
    </w:lvl>
    <w:lvl w:ilvl="6" w:tplc="7A0489BA" w:tentative="1">
      <w:start w:val="1"/>
      <w:numFmt w:val="bullet"/>
      <w:lvlText w:val="-"/>
      <w:lvlJc w:val="left"/>
      <w:pPr>
        <w:tabs>
          <w:tab w:val="num" w:pos="5040"/>
        </w:tabs>
        <w:ind w:left="5040" w:hanging="360"/>
      </w:pPr>
      <w:rPr>
        <w:rFonts w:ascii="Times" w:hAnsi="Times" w:hint="default"/>
      </w:rPr>
    </w:lvl>
    <w:lvl w:ilvl="7" w:tplc="3BC8F492" w:tentative="1">
      <w:start w:val="1"/>
      <w:numFmt w:val="bullet"/>
      <w:lvlText w:val="-"/>
      <w:lvlJc w:val="left"/>
      <w:pPr>
        <w:tabs>
          <w:tab w:val="num" w:pos="5760"/>
        </w:tabs>
        <w:ind w:left="5760" w:hanging="360"/>
      </w:pPr>
      <w:rPr>
        <w:rFonts w:ascii="Times" w:hAnsi="Times" w:hint="default"/>
      </w:rPr>
    </w:lvl>
    <w:lvl w:ilvl="8" w:tplc="44503EC8"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E060EC"/>
    <w:multiLevelType w:val="hybridMultilevel"/>
    <w:tmpl w:val="6A22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A2780B"/>
    <w:multiLevelType w:val="hybridMultilevel"/>
    <w:tmpl w:val="5750F5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E94782"/>
    <w:multiLevelType w:val="hybridMultilevel"/>
    <w:tmpl w:val="22FCA9D2"/>
    <w:lvl w:ilvl="0" w:tplc="66F2AEBE">
      <w:start w:val="1"/>
      <w:numFmt w:val="bullet"/>
      <w:lvlText w:val="-"/>
      <w:lvlJc w:val="left"/>
      <w:pPr>
        <w:tabs>
          <w:tab w:val="num" w:pos="720"/>
        </w:tabs>
        <w:ind w:left="720" w:hanging="360"/>
      </w:pPr>
      <w:rPr>
        <w:rFonts w:ascii="Times" w:hAnsi="Times" w:hint="default"/>
      </w:rPr>
    </w:lvl>
    <w:lvl w:ilvl="1" w:tplc="4C70D69E" w:tentative="1">
      <w:start w:val="1"/>
      <w:numFmt w:val="bullet"/>
      <w:lvlText w:val="-"/>
      <w:lvlJc w:val="left"/>
      <w:pPr>
        <w:tabs>
          <w:tab w:val="num" w:pos="1440"/>
        </w:tabs>
        <w:ind w:left="1440" w:hanging="360"/>
      </w:pPr>
      <w:rPr>
        <w:rFonts w:ascii="Times" w:hAnsi="Times" w:hint="default"/>
      </w:rPr>
    </w:lvl>
    <w:lvl w:ilvl="2" w:tplc="1AB4B1EC" w:tentative="1">
      <w:start w:val="1"/>
      <w:numFmt w:val="bullet"/>
      <w:lvlText w:val="-"/>
      <w:lvlJc w:val="left"/>
      <w:pPr>
        <w:tabs>
          <w:tab w:val="num" w:pos="2160"/>
        </w:tabs>
        <w:ind w:left="2160" w:hanging="360"/>
      </w:pPr>
      <w:rPr>
        <w:rFonts w:ascii="Times" w:hAnsi="Times" w:hint="default"/>
      </w:rPr>
    </w:lvl>
    <w:lvl w:ilvl="3" w:tplc="1C7AF75C" w:tentative="1">
      <w:start w:val="1"/>
      <w:numFmt w:val="bullet"/>
      <w:lvlText w:val="-"/>
      <w:lvlJc w:val="left"/>
      <w:pPr>
        <w:tabs>
          <w:tab w:val="num" w:pos="2880"/>
        </w:tabs>
        <w:ind w:left="2880" w:hanging="360"/>
      </w:pPr>
      <w:rPr>
        <w:rFonts w:ascii="Times" w:hAnsi="Times" w:hint="default"/>
      </w:rPr>
    </w:lvl>
    <w:lvl w:ilvl="4" w:tplc="4172468E" w:tentative="1">
      <w:start w:val="1"/>
      <w:numFmt w:val="bullet"/>
      <w:lvlText w:val="-"/>
      <w:lvlJc w:val="left"/>
      <w:pPr>
        <w:tabs>
          <w:tab w:val="num" w:pos="3600"/>
        </w:tabs>
        <w:ind w:left="3600" w:hanging="360"/>
      </w:pPr>
      <w:rPr>
        <w:rFonts w:ascii="Times" w:hAnsi="Times" w:hint="default"/>
      </w:rPr>
    </w:lvl>
    <w:lvl w:ilvl="5" w:tplc="0CEE411E" w:tentative="1">
      <w:start w:val="1"/>
      <w:numFmt w:val="bullet"/>
      <w:lvlText w:val="-"/>
      <w:lvlJc w:val="left"/>
      <w:pPr>
        <w:tabs>
          <w:tab w:val="num" w:pos="4320"/>
        </w:tabs>
        <w:ind w:left="4320" w:hanging="360"/>
      </w:pPr>
      <w:rPr>
        <w:rFonts w:ascii="Times" w:hAnsi="Times" w:hint="default"/>
      </w:rPr>
    </w:lvl>
    <w:lvl w:ilvl="6" w:tplc="A0A69D12" w:tentative="1">
      <w:start w:val="1"/>
      <w:numFmt w:val="bullet"/>
      <w:lvlText w:val="-"/>
      <w:lvlJc w:val="left"/>
      <w:pPr>
        <w:tabs>
          <w:tab w:val="num" w:pos="5040"/>
        </w:tabs>
        <w:ind w:left="5040" w:hanging="360"/>
      </w:pPr>
      <w:rPr>
        <w:rFonts w:ascii="Times" w:hAnsi="Times" w:hint="default"/>
      </w:rPr>
    </w:lvl>
    <w:lvl w:ilvl="7" w:tplc="44C24494" w:tentative="1">
      <w:start w:val="1"/>
      <w:numFmt w:val="bullet"/>
      <w:lvlText w:val="-"/>
      <w:lvlJc w:val="left"/>
      <w:pPr>
        <w:tabs>
          <w:tab w:val="num" w:pos="5760"/>
        </w:tabs>
        <w:ind w:left="5760" w:hanging="360"/>
      </w:pPr>
      <w:rPr>
        <w:rFonts w:ascii="Times" w:hAnsi="Times" w:hint="default"/>
      </w:rPr>
    </w:lvl>
    <w:lvl w:ilvl="8" w:tplc="78107AF4"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334F2A8D"/>
    <w:multiLevelType w:val="hybridMultilevel"/>
    <w:tmpl w:val="39FAB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F0A4F"/>
    <w:multiLevelType w:val="hybridMultilevel"/>
    <w:tmpl w:val="2DB4A476"/>
    <w:lvl w:ilvl="0" w:tplc="EF5C4676">
      <w:start w:val="1"/>
      <w:numFmt w:val="bullet"/>
      <w:lvlText w:val=""/>
      <w:lvlJc w:val="left"/>
      <w:pPr>
        <w:tabs>
          <w:tab w:val="num" w:pos="720"/>
        </w:tabs>
        <w:ind w:left="720" w:hanging="360"/>
      </w:pPr>
      <w:rPr>
        <w:rFonts w:ascii="Symbol" w:hAnsi="Symbol" w:hint="default"/>
      </w:rPr>
    </w:lvl>
    <w:lvl w:ilvl="1" w:tplc="A15852A2" w:tentative="1">
      <w:start w:val="1"/>
      <w:numFmt w:val="bullet"/>
      <w:lvlText w:val=""/>
      <w:lvlJc w:val="left"/>
      <w:pPr>
        <w:tabs>
          <w:tab w:val="num" w:pos="1440"/>
        </w:tabs>
        <w:ind w:left="1440" w:hanging="360"/>
      </w:pPr>
      <w:rPr>
        <w:rFonts w:ascii="Symbol" w:hAnsi="Symbol" w:hint="default"/>
      </w:rPr>
    </w:lvl>
    <w:lvl w:ilvl="2" w:tplc="6708119E" w:tentative="1">
      <w:start w:val="1"/>
      <w:numFmt w:val="bullet"/>
      <w:lvlText w:val=""/>
      <w:lvlJc w:val="left"/>
      <w:pPr>
        <w:tabs>
          <w:tab w:val="num" w:pos="2160"/>
        </w:tabs>
        <w:ind w:left="2160" w:hanging="360"/>
      </w:pPr>
      <w:rPr>
        <w:rFonts w:ascii="Symbol" w:hAnsi="Symbol" w:hint="default"/>
      </w:rPr>
    </w:lvl>
    <w:lvl w:ilvl="3" w:tplc="39F0FDA4" w:tentative="1">
      <w:start w:val="1"/>
      <w:numFmt w:val="bullet"/>
      <w:lvlText w:val=""/>
      <w:lvlJc w:val="left"/>
      <w:pPr>
        <w:tabs>
          <w:tab w:val="num" w:pos="2880"/>
        </w:tabs>
        <w:ind w:left="2880" w:hanging="360"/>
      </w:pPr>
      <w:rPr>
        <w:rFonts w:ascii="Symbol" w:hAnsi="Symbol" w:hint="default"/>
      </w:rPr>
    </w:lvl>
    <w:lvl w:ilvl="4" w:tplc="17D21CCE" w:tentative="1">
      <w:start w:val="1"/>
      <w:numFmt w:val="bullet"/>
      <w:lvlText w:val=""/>
      <w:lvlJc w:val="left"/>
      <w:pPr>
        <w:tabs>
          <w:tab w:val="num" w:pos="3600"/>
        </w:tabs>
        <w:ind w:left="3600" w:hanging="360"/>
      </w:pPr>
      <w:rPr>
        <w:rFonts w:ascii="Symbol" w:hAnsi="Symbol" w:hint="default"/>
      </w:rPr>
    </w:lvl>
    <w:lvl w:ilvl="5" w:tplc="4F98D1AA" w:tentative="1">
      <w:start w:val="1"/>
      <w:numFmt w:val="bullet"/>
      <w:lvlText w:val=""/>
      <w:lvlJc w:val="left"/>
      <w:pPr>
        <w:tabs>
          <w:tab w:val="num" w:pos="4320"/>
        </w:tabs>
        <w:ind w:left="4320" w:hanging="360"/>
      </w:pPr>
      <w:rPr>
        <w:rFonts w:ascii="Symbol" w:hAnsi="Symbol" w:hint="default"/>
      </w:rPr>
    </w:lvl>
    <w:lvl w:ilvl="6" w:tplc="24AEAAC0" w:tentative="1">
      <w:start w:val="1"/>
      <w:numFmt w:val="bullet"/>
      <w:lvlText w:val=""/>
      <w:lvlJc w:val="left"/>
      <w:pPr>
        <w:tabs>
          <w:tab w:val="num" w:pos="5040"/>
        </w:tabs>
        <w:ind w:left="5040" w:hanging="360"/>
      </w:pPr>
      <w:rPr>
        <w:rFonts w:ascii="Symbol" w:hAnsi="Symbol" w:hint="default"/>
      </w:rPr>
    </w:lvl>
    <w:lvl w:ilvl="7" w:tplc="0FBAAB9C" w:tentative="1">
      <w:start w:val="1"/>
      <w:numFmt w:val="bullet"/>
      <w:lvlText w:val=""/>
      <w:lvlJc w:val="left"/>
      <w:pPr>
        <w:tabs>
          <w:tab w:val="num" w:pos="5760"/>
        </w:tabs>
        <w:ind w:left="5760" w:hanging="360"/>
      </w:pPr>
      <w:rPr>
        <w:rFonts w:ascii="Symbol" w:hAnsi="Symbol" w:hint="default"/>
      </w:rPr>
    </w:lvl>
    <w:lvl w:ilvl="8" w:tplc="F0EACDE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3E07F0"/>
    <w:multiLevelType w:val="hybridMultilevel"/>
    <w:tmpl w:val="6D108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5C524A"/>
    <w:multiLevelType w:val="hybridMultilevel"/>
    <w:tmpl w:val="6970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A94B59"/>
    <w:multiLevelType w:val="hybridMultilevel"/>
    <w:tmpl w:val="BE94C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D2B38"/>
    <w:multiLevelType w:val="hybridMultilevel"/>
    <w:tmpl w:val="9F8686E0"/>
    <w:lvl w:ilvl="0" w:tplc="A62EE2C4">
      <w:start w:val="1"/>
      <w:numFmt w:val="bullet"/>
      <w:lvlText w:val="•"/>
      <w:lvlJc w:val="left"/>
      <w:pPr>
        <w:tabs>
          <w:tab w:val="num" w:pos="720"/>
        </w:tabs>
        <w:ind w:left="720" w:hanging="360"/>
      </w:pPr>
      <w:rPr>
        <w:rFonts w:ascii="Arial" w:hAnsi="Arial" w:hint="default"/>
      </w:rPr>
    </w:lvl>
    <w:lvl w:ilvl="1" w:tplc="2D16145C" w:tentative="1">
      <w:start w:val="1"/>
      <w:numFmt w:val="bullet"/>
      <w:lvlText w:val="•"/>
      <w:lvlJc w:val="left"/>
      <w:pPr>
        <w:tabs>
          <w:tab w:val="num" w:pos="1440"/>
        </w:tabs>
        <w:ind w:left="1440" w:hanging="360"/>
      </w:pPr>
      <w:rPr>
        <w:rFonts w:ascii="Arial" w:hAnsi="Arial" w:hint="default"/>
      </w:rPr>
    </w:lvl>
    <w:lvl w:ilvl="2" w:tplc="50F2EB12" w:tentative="1">
      <w:start w:val="1"/>
      <w:numFmt w:val="bullet"/>
      <w:lvlText w:val="•"/>
      <w:lvlJc w:val="left"/>
      <w:pPr>
        <w:tabs>
          <w:tab w:val="num" w:pos="2160"/>
        </w:tabs>
        <w:ind w:left="2160" w:hanging="360"/>
      </w:pPr>
      <w:rPr>
        <w:rFonts w:ascii="Arial" w:hAnsi="Arial" w:hint="default"/>
      </w:rPr>
    </w:lvl>
    <w:lvl w:ilvl="3" w:tplc="AAF2B5EA" w:tentative="1">
      <w:start w:val="1"/>
      <w:numFmt w:val="bullet"/>
      <w:lvlText w:val="•"/>
      <w:lvlJc w:val="left"/>
      <w:pPr>
        <w:tabs>
          <w:tab w:val="num" w:pos="2880"/>
        </w:tabs>
        <w:ind w:left="2880" w:hanging="360"/>
      </w:pPr>
      <w:rPr>
        <w:rFonts w:ascii="Arial" w:hAnsi="Arial" w:hint="default"/>
      </w:rPr>
    </w:lvl>
    <w:lvl w:ilvl="4" w:tplc="8452C952" w:tentative="1">
      <w:start w:val="1"/>
      <w:numFmt w:val="bullet"/>
      <w:lvlText w:val="•"/>
      <w:lvlJc w:val="left"/>
      <w:pPr>
        <w:tabs>
          <w:tab w:val="num" w:pos="3600"/>
        </w:tabs>
        <w:ind w:left="3600" w:hanging="360"/>
      </w:pPr>
      <w:rPr>
        <w:rFonts w:ascii="Arial" w:hAnsi="Arial" w:hint="default"/>
      </w:rPr>
    </w:lvl>
    <w:lvl w:ilvl="5" w:tplc="08923062" w:tentative="1">
      <w:start w:val="1"/>
      <w:numFmt w:val="bullet"/>
      <w:lvlText w:val="•"/>
      <w:lvlJc w:val="left"/>
      <w:pPr>
        <w:tabs>
          <w:tab w:val="num" w:pos="4320"/>
        </w:tabs>
        <w:ind w:left="4320" w:hanging="360"/>
      </w:pPr>
      <w:rPr>
        <w:rFonts w:ascii="Arial" w:hAnsi="Arial" w:hint="default"/>
      </w:rPr>
    </w:lvl>
    <w:lvl w:ilvl="6" w:tplc="67465988" w:tentative="1">
      <w:start w:val="1"/>
      <w:numFmt w:val="bullet"/>
      <w:lvlText w:val="•"/>
      <w:lvlJc w:val="left"/>
      <w:pPr>
        <w:tabs>
          <w:tab w:val="num" w:pos="5040"/>
        </w:tabs>
        <w:ind w:left="5040" w:hanging="360"/>
      </w:pPr>
      <w:rPr>
        <w:rFonts w:ascii="Arial" w:hAnsi="Arial" w:hint="default"/>
      </w:rPr>
    </w:lvl>
    <w:lvl w:ilvl="7" w:tplc="1E261CE2" w:tentative="1">
      <w:start w:val="1"/>
      <w:numFmt w:val="bullet"/>
      <w:lvlText w:val="•"/>
      <w:lvlJc w:val="left"/>
      <w:pPr>
        <w:tabs>
          <w:tab w:val="num" w:pos="5760"/>
        </w:tabs>
        <w:ind w:left="5760" w:hanging="360"/>
      </w:pPr>
      <w:rPr>
        <w:rFonts w:ascii="Arial" w:hAnsi="Arial" w:hint="default"/>
      </w:rPr>
    </w:lvl>
    <w:lvl w:ilvl="8" w:tplc="78BC5A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ED6C31"/>
    <w:multiLevelType w:val="hybridMultilevel"/>
    <w:tmpl w:val="C1AC7760"/>
    <w:lvl w:ilvl="0" w:tplc="072A2A18">
      <w:start w:val="1"/>
      <w:numFmt w:val="bullet"/>
      <w:lvlText w:val="◦"/>
      <w:lvlJc w:val="left"/>
      <w:pPr>
        <w:tabs>
          <w:tab w:val="num" w:pos="720"/>
        </w:tabs>
        <w:ind w:left="720" w:hanging="360"/>
      </w:pPr>
      <w:rPr>
        <w:rFonts w:ascii="Microsoft Sans Serif" w:hAnsi="Microsoft Sans Serif" w:hint="default"/>
      </w:rPr>
    </w:lvl>
    <w:lvl w:ilvl="1" w:tplc="2B7CC06E">
      <w:start w:val="1"/>
      <w:numFmt w:val="bullet"/>
      <w:lvlText w:val="◦"/>
      <w:lvlJc w:val="left"/>
      <w:pPr>
        <w:tabs>
          <w:tab w:val="num" w:pos="1440"/>
        </w:tabs>
        <w:ind w:left="1440" w:hanging="360"/>
      </w:pPr>
      <w:rPr>
        <w:rFonts w:ascii="Microsoft Sans Serif" w:hAnsi="Microsoft Sans Serif" w:hint="default"/>
      </w:rPr>
    </w:lvl>
    <w:lvl w:ilvl="2" w:tplc="F6607CC6" w:tentative="1">
      <w:start w:val="1"/>
      <w:numFmt w:val="bullet"/>
      <w:lvlText w:val="◦"/>
      <w:lvlJc w:val="left"/>
      <w:pPr>
        <w:tabs>
          <w:tab w:val="num" w:pos="2160"/>
        </w:tabs>
        <w:ind w:left="2160" w:hanging="360"/>
      </w:pPr>
      <w:rPr>
        <w:rFonts w:ascii="Microsoft Sans Serif" w:hAnsi="Microsoft Sans Serif" w:hint="default"/>
      </w:rPr>
    </w:lvl>
    <w:lvl w:ilvl="3" w:tplc="293416CC" w:tentative="1">
      <w:start w:val="1"/>
      <w:numFmt w:val="bullet"/>
      <w:lvlText w:val="◦"/>
      <w:lvlJc w:val="left"/>
      <w:pPr>
        <w:tabs>
          <w:tab w:val="num" w:pos="2880"/>
        </w:tabs>
        <w:ind w:left="2880" w:hanging="360"/>
      </w:pPr>
      <w:rPr>
        <w:rFonts w:ascii="Microsoft Sans Serif" w:hAnsi="Microsoft Sans Serif" w:hint="default"/>
      </w:rPr>
    </w:lvl>
    <w:lvl w:ilvl="4" w:tplc="18CA4D5E" w:tentative="1">
      <w:start w:val="1"/>
      <w:numFmt w:val="bullet"/>
      <w:lvlText w:val="◦"/>
      <w:lvlJc w:val="left"/>
      <w:pPr>
        <w:tabs>
          <w:tab w:val="num" w:pos="3600"/>
        </w:tabs>
        <w:ind w:left="3600" w:hanging="360"/>
      </w:pPr>
      <w:rPr>
        <w:rFonts w:ascii="Microsoft Sans Serif" w:hAnsi="Microsoft Sans Serif" w:hint="default"/>
      </w:rPr>
    </w:lvl>
    <w:lvl w:ilvl="5" w:tplc="A5EA789C" w:tentative="1">
      <w:start w:val="1"/>
      <w:numFmt w:val="bullet"/>
      <w:lvlText w:val="◦"/>
      <w:lvlJc w:val="left"/>
      <w:pPr>
        <w:tabs>
          <w:tab w:val="num" w:pos="4320"/>
        </w:tabs>
        <w:ind w:left="4320" w:hanging="360"/>
      </w:pPr>
      <w:rPr>
        <w:rFonts w:ascii="Microsoft Sans Serif" w:hAnsi="Microsoft Sans Serif" w:hint="default"/>
      </w:rPr>
    </w:lvl>
    <w:lvl w:ilvl="6" w:tplc="88AA6FF4" w:tentative="1">
      <w:start w:val="1"/>
      <w:numFmt w:val="bullet"/>
      <w:lvlText w:val="◦"/>
      <w:lvlJc w:val="left"/>
      <w:pPr>
        <w:tabs>
          <w:tab w:val="num" w:pos="5040"/>
        </w:tabs>
        <w:ind w:left="5040" w:hanging="360"/>
      </w:pPr>
      <w:rPr>
        <w:rFonts w:ascii="Microsoft Sans Serif" w:hAnsi="Microsoft Sans Serif" w:hint="default"/>
      </w:rPr>
    </w:lvl>
    <w:lvl w:ilvl="7" w:tplc="5956B9D4" w:tentative="1">
      <w:start w:val="1"/>
      <w:numFmt w:val="bullet"/>
      <w:lvlText w:val="◦"/>
      <w:lvlJc w:val="left"/>
      <w:pPr>
        <w:tabs>
          <w:tab w:val="num" w:pos="5760"/>
        </w:tabs>
        <w:ind w:left="5760" w:hanging="360"/>
      </w:pPr>
      <w:rPr>
        <w:rFonts w:ascii="Microsoft Sans Serif" w:hAnsi="Microsoft Sans Serif" w:hint="default"/>
      </w:rPr>
    </w:lvl>
    <w:lvl w:ilvl="8" w:tplc="A802E8BA"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3D3E3B"/>
    <w:multiLevelType w:val="hybridMultilevel"/>
    <w:tmpl w:val="4C46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3F42BC"/>
    <w:multiLevelType w:val="hybridMultilevel"/>
    <w:tmpl w:val="FFE6B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D686450"/>
    <w:multiLevelType w:val="hybridMultilevel"/>
    <w:tmpl w:val="AC247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46454"/>
    <w:multiLevelType w:val="hybridMultilevel"/>
    <w:tmpl w:val="40CE6B8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153123C"/>
    <w:multiLevelType w:val="hybridMultilevel"/>
    <w:tmpl w:val="854E9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6464E1"/>
    <w:multiLevelType w:val="hybridMultilevel"/>
    <w:tmpl w:val="8D52EA4C"/>
    <w:lvl w:ilvl="0" w:tplc="F086D1E4">
      <w:start w:val="1"/>
      <w:numFmt w:val="bullet"/>
      <w:lvlText w:val="•"/>
      <w:lvlJc w:val="left"/>
      <w:pPr>
        <w:tabs>
          <w:tab w:val="num" w:pos="720"/>
        </w:tabs>
        <w:ind w:left="720" w:hanging="360"/>
      </w:pPr>
      <w:rPr>
        <w:rFonts w:ascii="Arial" w:hAnsi="Arial" w:hint="default"/>
      </w:rPr>
    </w:lvl>
    <w:lvl w:ilvl="1" w:tplc="9A845334">
      <w:numFmt w:val="bullet"/>
      <w:lvlText w:val="◦"/>
      <w:lvlJc w:val="left"/>
      <w:pPr>
        <w:tabs>
          <w:tab w:val="num" w:pos="1440"/>
        </w:tabs>
        <w:ind w:left="1440" w:hanging="360"/>
      </w:pPr>
      <w:rPr>
        <w:rFonts w:ascii="Microsoft Sans Serif" w:hAnsi="Microsoft Sans Serif" w:hint="default"/>
      </w:rPr>
    </w:lvl>
    <w:lvl w:ilvl="2" w:tplc="84124122" w:tentative="1">
      <w:start w:val="1"/>
      <w:numFmt w:val="bullet"/>
      <w:lvlText w:val="•"/>
      <w:lvlJc w:val="left"/>
      <w:pPr>
        <w:tabs>
          <w:tab w:val="num" w:pos="2160"/>
        </w:tabs>
        <w:ind w:left="2160" w:hanging="360"/>
      </w:pPr>
      <w:rPr>
        <w:rFonts w:ascii="Arial" w:hAnsi="Arial" w:hint="default"/>
      </w:rPr>
    </w:lvl>
    <w:lvl w:ilvl="3" w:tplc="0046F042" w:tentative="1">
      <w:start w:val="1"/>
      <w:numFmt w:val="bullet"/>
      <w:lvlText w:val="•"/>
      <w:lvlJc w:val="left"/>
      <w:pPr>
        <w:tabs>
          <w:tab w:val="num" w:pos="2880"/>
        </w:tabs>
        <w:ind w:left="2880" w:hanging="360"/>
      </w:pPr>
      <w:rPr>
        <w:rFonts w:ascii="Arial" w:hAnsi="Arial" w:hint="default"/>
      </w:rPr>
    </w:lvl>
    <w:lvl w:ilvl="4" w:tplc="CDF6F4C0" w:tentative="1">
      <w:start w:val="1"/>
      <w:numFmt w:val="bullet"/>
      <w:lvlText w:val="•"/>
      <w:lvlJc w:val="left"/>
      <w:pPr>
        <w:tabs>
          <w:tab w:val="num" w:pos="3600"/>
        </w:tabs>
        <w:ind w:left="3600" w:hanging="360"/>
      </w:pPr>
      <w:rPr>
        <w:rFonts w:ascii="Arial" w:hAnsi="Arial" w:hint="default"/>
      </w:rPr>
    </w:lvl>
    <w:lvl w:ilvl="5" w:tplc="29AC0258" w:tentative="1">
      <w:start w:val="1"/>
      <w:numFmt w:val="bullet"/>
      <w:lvlText w:val="•"/>
      <w:lvlJc w:val="left"/>
      <w:pPr>
        <w:tabs>
          <w:tab w:val="num" w:pos="4320"/>
        </w:tabs>
        <w:ind w:left="4320" w:hanging="360"/>
      </w:pPr>
      <w:rPr>
        <w:rFonts w:ascii="Arial" w:hAnsi="Arial" w:hint="default"/>
      </w:rPr>
    </w:lvl>
    <w:lvl w:ilvl="6" w:tplc="57283176" w:tentative="1">
      <w:start w:val="1"/>
      <w:numFmt w:val="bullet"/>
      <w:lvlText w:val="•"/>
      <w:lvlJc w:val="left"/>
      <w:pPr>
        <w:tabs>
          <w:tab w:val="num" w:pos="5040"/>
        </w:tabs>
        <w:ind w:left="5040" w:hanging="360"/>
      </w:pPr>
      <w:rPr>
        <w:rFonts w:ascii="Arial" w:hAnsi="Arial" w:hint="default"/>
      </w:rPr>
    </w:lvl>
    <w:lvl w:ilvl="7" w:tplc="0212D7C2" w:tentative="1">
      <w:start w:val="1"/>
      <w:numFmt w:val="bullet"/>
      <w:lvlText w:val="•"/>
      <w:lvlJc w:val="left"/>
      <w:pPr>
        <w:tabs>
          <w:tab w:val="num" w:pos="5760"/>
        </w:tabs>
        <w:ind w:left="5760" w:hanging="360"/>
      </w:pPr>
      <w:rPr>
        <w:rFonts w:ascii="Arial" w:hAnsi="Arial" w:hint="default"/>
      </w:rPr>
    </w:lvl>
    <w:lvl w:ilvl="8" w:tplc="D4C2C6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601F18"/>
    <w:multiLevelType w:val="hybridMultilevel"/>
    <w:tmpl w:val="1F58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BF48FB"/>
    <w:multiLevelType w:val="hybridMultilevel"/>
    <w:tmpl w:val="ECA89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284CB7"/>
    <w:multiLevelType w:val="hybridMultilevel"/>
    <w:tmpl w:val="BAF83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86F5A0A"/>
    <w:multiLevelType w:val="hybridMultilevel"/>
    <w:tmpl w:val="F7B8D45C"/>
    <w:lvl w:ilvl="0" w:tplc="69D0DE4A">
      <w:start w:val="1"/>
      <w:numFmt w:val="bullet"/>
      <w:lvlText w:val=""/>
      <w:lvlJc w:val="left"/>
      <w:pPr>
        <w:tabs>
          <w:tab w:val="num" w:pos="720"/>
        </w:tabs>
        <w:ind w:left="720" w:hanging="360"/>
      </w:pPr>
      <w:rPr>
        <w:rFonts w:ascii="Symbol" w:hAnsi="Symbol" w:hint="default"/>
      </w:rPr>
    </w:lvl>
    <w:lvl w:ilvl="1" w:tplc="4DE47ADE" w:tentative="1">
      <w:start w:val="1"/>
      <w:numFmt w:val="bullet"/>
      <w:lvlText w:val=""/>
      <w:lvlJc w:val="left"/>
      <w:pPr>
        <w:tabs>
          <w:tab w:val="num" w:pos="1440"/>
        </w:tabs>
        <w:ind w:left="1440" w:hanging="360"/>
      </w:pPr>
      <w:rPr>
        <w:rFonts w:ascii="Symbol" w:hAnsi="Symbol" w:hint="default"/>
      </w:rPr>
    </w:lvl>
    <w:lvl w:ilvl="2" w:tplc="14EAAD1C" w:tentative="1">
      <w:start w:val="1"/>
      <w:numFmt w:val="bullet"/>
      <w:lvlText w:val=""/>
      <w:lvlJc w:val="left"/>
      <w:pPr>
        <w:tabs>
          <w:tab w:val="num" w:pos="2160"/>
        </w:tabs>
        <w:ind w:left="2160" w:hanging="360"/>
      </w:pPr>
      <w:rPr>
        <w:rFonts w:ascii="Symbol" w:hAnsi="Symbol" w:hint="default"/>
      </w:rPr>
    </w:lvl>
    <w:lvl w:ilvl="3" w:tplc="774C1724" w:tentative="1">
      <w:start w:val="1"/>
      <w:numFmt w:val="bullet"/>
      <w:lvlText w:val=""/>
      <w:lvlJc w:val="left"/>
      <w:pPr>
        <w:tabs>
          <w:tab w:val="num" w:pos="2880"/>
        </w:tabs>
        <w:ind w:left="2880" w:hanging="360"/>
      </w:pPr>
      <w:rPr>
        <w:rFonts w:ascii="Symbol" w:hAnsi="Symbol" w:hint="default"/>
      </w:rPr>
    </w:lvl>
    <w:lvl w:ilvl="4" w:tplc="1B7484DE" w:tentative="1">
      <w:start w:val="1"/>
      <w:numFmt w:val="bullet"/>
      <w:lvlText w:val=""/>
      <w:lvlJc w:val="left"/>
      <w:pPr>
        <w:tabs>
          <w:tab w:val="num" w:pos="3600"/>
        </w:tabs>
        <w:ind w:left="3600" w:hanging="360"/>
      </w:pPr>
      <w:rPr>
        <w:rFonts w:ascii="Symbol" w:hAnsi="Symbol" w:hint="default"/>
      </w:rPr>
    </w:lvl>
    <w:lvl w:ilvl="5" w:tplc="9C9A4AFA" w:tentative="1">
      <w:start w:val="1"/>
      <w:numFmt w:val="bullet"/>
      <w:lvlText w:val=""/>
      <w:lvlJc w:val="left"/>
      <w:pPr>
        <w:tabs>
          <w:tab w:val="num" w:pos="4320"/>
        </w:tabs>
        <w:ind w:left="4320" w:hanging="360"/>
      </w:pPr>
      <w:rPr>
        <w:rFonts w:ascii="Symbol" w:hAnsi="Symbol" w:hint="default"/>
      </w:rPr>
    </w:lvl>
    <w:lvl w:ilvl="6" w:tplc="D8A0EE02" w:tentative="1">
      <w:start w:val="1"/>
      <w:numFmt w:val="bullet"/>
      <w:lvlText w:val=""/>
      <w:lvlJc w:val="left"/>
      <w:pPr>
        <w:tabs>
          <w:tab w:val="num" w:pos="5040"/>
        </w:tabs>
        <w:ind w:left="5040" w:hanging="360"/>
      </w:pPr>
      <w:rPr>
        <w:rFonts w:ascii="Symbol" w:hAnsi="Symbol" w:hint="default"/>
      </w:rPr>
    </w:lvl>
    <w:lvl w:ilvl="7" w:tplc="88EAEB12" w:tentative="1">
      <w:start w:val="1"/>
      <w:numFmt w:val="bullet"/>
      <w:lvlText w:val=""/>
      <w:lvlJc w:val="left"/>
      <w:pPr>
        <w:tabs>
          <w:tab w:val="num" w:pos="5760"/>
        </w:tabs>
        <w:ind w:left="5760" w:hanging="360"/>
      </w:pPr>
      <w:rPr>
        <w:rFonts w:ascii="Symbol" w:hAnsi="Symbol" w:hint="default"/>
      </w:rPr>
    </w:lvl>
    <w:lvl w:ilvl="8" w:tplc="A632732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5C8A6DC8"/>
    <w:multiLevelType w:val="hybridMultilevel"/>
    <w:tmpl w:val="DC8810D4"/>
    <w:lvl w:ilvl="0" w:tplc="04090001">
      <w:start w:val="1"/>
      <w:numFmt w:val="bullet"/>
      <w:lvlText w:val=""/>
      <w:lvlJc w:val="left"/>
      <w:pPr>
        <w:ind w:left="880" w:hanging="360"/>
      </w:pPr>
      <w:rPr>
        <w:rFonts w:ascii="Symbol" w:hAnsi="Symbol" w:hint="default"/>
      </w:rPr>
    </w:lvl>
    <w:lvl w:ilvl="1" w:tplc="04090003">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9"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3A4E83"/>
    <w:multiLevelType w:val="hybridMultilevel"/>
    <w:tmpl w:val="79A4E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0700ED"/>
    <w:multiLevelType w:val="hybridMultilevel"/>
    <w:tmpl w:val="4E5C9592"/>
    <w:lvl w:ilvl="0" w:tplc="86D2C05C">
      <w:start w:val="1"/>
      <w:numFmt w:val="bullet"/>
      <w:lvlText w:val="•"/>
      <w:lvlJc w:val="left"/>
      <w:pPr>
        <w:tabs>
          <w:tab w:val="num" w:pos="720"/>
        </w:tabs>
        <w:ind w:left="720" w:hanging="360"/>
      </w:pPr>
      <w:rPr>
        <w:rFonts w:ascii="Arial" w:hAnsi="Arial" w:hint="default"/>
      </w:rPr>
    </w:lvl>
    <w:lvl w:ilvl="1" w:tplc="2D0EDCF2">
      <w:numFmt w:val="bullet"/>
      <w:lvlText w:val="◦"/>
      <w:lvlJc w:val="left"/>
      <w:pPr>
        <w:tabs>
          <w:tab w:val="num" w:pos="1440"/>
        </w:tabs>
        <w:ind w:left="1440" w:hanging="360"/>
      </w:pPr>
      <w:rPr>
        <w:rFonts w:ascii="Microsoft Sans Serif" w:hAnsi="Microsoft Sans Serif" w:hint="default"/>
      </w:rPr>
    </w:lvl>
    <w:lvl w:ilvl="2" w:tplc="D6E82F70" w:tentative="1">
      <w:start w:val="1"/>
      <w:numFmt w:val="bullet"/>
      <w:lvlText w:val="•"/>
      <w:lvlJc w:val="left"/>
      <w:pPr>
        <w:tabs>
          <w:tab w:val="num" w:pos="2160"/>
        </w:tabs>
        <w:ind w:left="2160" w:hanging="360"/>
      </w:pPr>
      <w:rPr>
        <w:rFonts w:ascii="Arial" w:hAnsi="Arial" w:hint="default"/>
      </w:rPr>
    </w:lvl>
    <w:lvl w:ilvl="3" w:tplc="3C2E30FC" w:tentative="1">
      <w:start w:val="1"/>
      <w:numFmt w:val="bullet"/>
      <w:lvlText w:val="•"/>
      <w:lvlJc w:val="left"/>
      <w:pPr>
        <w:tabs>
          <w:tab w:val="num" w:pos="2880"/>
        </w:tabs>
        <w:ind w:left="2880" w:hanging="360"/>
      </w:pPr>
      <w:rPr>
        <w:rFonts w:ascii="Arial" w:hAnsi="Arial" w:hint="default"/>
      </w:rPr>
    </w:lvl>
    <w:lvl w:ilvl="4" w:tplc="B20AC060" w:tentative="1">
      <w:start w:val="1"/>
      <w:numFmt w:val="bullet"/>
      <w:lvlText w:val="•"/>
      <w:lvlJc w:val="left"/>
      <w:pPr>
        <w:tabs>
          <w:tab w:val="num" w:pos="3600"/>
        </w:tabs>
        <w:ind w:left="3600" w:hanging="360"/>
      </w:pPr>
      <w:rPr>
        <w:rFonts w:ascii="Arial" w:hAnsi="Arial" w:hint="default"/>
      </w:rPr>
    </w:lvl>
    <w:lvl w:ilvl="5" w:tplc="C1C8B0E0" w:tentative="1">
      <w:start w:val="1"/>
      <w:numFmt w:val="bullet"/>
      <w:lvlText w:val="•"/>
      <w:lvlJc w:val="left"/>
      <w:pPr>
        <w:tabs>
          <w:tab w:val="num" w:pos="4320"/>
        </w:tabs>
        <w:ind w:left="4320" w:hanging="360"/>
      </w:pPr>
      <w:rPr>
        <w:rFonts w:ascii="Arial" w:hAnsi="Arial" w:hint="default"/>
      </w:rPr>
    </w:lvl>
    <w:lvl w:ilvl="6" w:tplc="F9840840" w:tentative="1">
      <w:start w:val="1"/>
      <w:numFmt w:val="bullet"/>
      <w:lvlText w:val="•"/>
      <w:lvlJc w:val="left"/>
      <w:pPr>
        <w:tabs>
          <w:tab w:val="num" w:pos="5040"/>
        </w:tabs>
        <w:ind w:left="5040" w:hanging="360"/>
      </w:pPr>
      <w:rPr>
        <w:rFonts w:ascii="Arial" w:hAnsi="Arial" w:hint="default"/>
      </w:rPr>
    </w:lvl>
    <w:lvl w:ilvl="7" w:tplc="FBC8E97C" w:tentative="1">
      <w:start w:val="1"/>
      <w:numFmt w:val="bullet"/>
      <w:lvlText w:val="•"/>
      <w:lvlJc w:val="left"/>
      <w:pPr>
        <w:tabs>
          <w:tab w:val="num" w:pos="5760"/>
        </w:tabs>
        <w:ind w:left="5760" w:hanging="360"/>
      </w:pPr>
      <w:rPr>
        <w:rFonts w:ascii="Arial" w:hAnsi="Arial" w:hint="default"/>
      </w:rPr>
    </w:lvl>
    <w:lvl w:ilvl="8" w:tplc="EC90D42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761EED"/>
    <w:multiLevelType w:val="hybridMultilevel"/>
    <w:tmpl w:val="57CA76C4"/>
    <w:lvl w:ilvl="0" w:tplc="D6FAF740">
      <w:start w:val="1"/>
      <w:numFmt w:val="bullet"/>
      <w:lvlText w:val="•"/>
      <w:lvlJc w:val="left"/>
      <w:pPr>
        <w:tabs>
          <w:tab w:val="num" w:pos="720"/>
        </w:tabs>
        <w:ind w:left="720" w:hanging="360"/>
      </w:pPr>
      <w:rPr>
        <w:rFonts w:ascii="Arial" w:hAnsi="Arial" w:hint="default"/>
      </w:rPr>
    </w:lvl>
    <w:lvl w:ilvl="1" w:tplc="1E8C2C8A" w:tentative="1">
      <w:start w:val="1"/>
      <w:numFmt w:val="bullet"/>
      <w:lvlText w:val="•"/>
      <w:lvlJc w:val="left"/>
      <w:pPr>
        <w:tabs>
          <w:tab w:val="num" w:pos="1440"/>
        </w:tabs>
        <w:ind w:left="1440" w:hanging="360"/>
      </w:pPr>
      <w:rPr>
        <w:rFonts w:ascii="Arial" w:hAnsi="Arial" w:hint="default"/>
      </w:rPr>
    </w:lvl>
    <w:lvl w:ilvl="2" w:tplc="FC70134A" w:tentative="1">
      <w:start w:val="1"/>
      <w:numFmt w:val="bullet"/>
      <w:lvlText w:val="•"/>
      <w:lvlJc w:val="left"/>
      <w:pPr>
        <w:tabs>
          <w:tab w:val="num" w:pos="2160"/>
        </w:tabs>
        <w:ind w:left="2160" w:hanging="360"/>
      </w:pPr>
      <w:rPr>
        <w:rFonts w:ascii="Arial" w:hAnsi="Arial" w:hint="default"/>
      </w:rPr>
    </w:lvl>
    <w:lvl w:ilvl="3" w:tplc="4CD88DAE" w:tentative="1">
      <w:start w:val="1"/>
      <w:numFmt w:val="bullet"/>
      <w:lvlText w:val="•"/>
      <w:lvlJc w:val="left"/>
      <w:pPr>
        <w:tabs>
          <w:tab w:val="num" w:pos="2880"/>
        </w:tabs>
        <w:ind w:left="2880" w:hanging="360"/>
      </w:pPr>
      <w:rPr>
        <w:rFonts w:ascii="Arial" w:hAnsi="Arial" w:hint="default"/>
      </w:rPr>
    </w:lvl>
    <w:lvl w:ilvl="4" w:tplc="B44413D4" w:tentative="1">
      <w:start w:val="1"/>
      <w:numFmt w:val="bullet"/>
      <w:lvlText w:val="•"/>
      <w:lvlJc w:val="left"/>
      <w:pPr>
        <w:tabs>
          <w:tab w:val="num" w:pos="3600"/>
        </w:tabs>
        <w:ind w:left="3600" w:hanging="360"/>
      </w:pPr>
      <w:rPr>
        <w:rFonts w:ascii="Arial" w:hAnsi="Arial" w:hint="default"/>
      </w:rPr>
    </w:lvl>
    <w:lvl w:ilvl="5" w:tplc="2B76BA68" w:tentative="1">
      <w:start w:val="1"/>
      <w:numFmt w:val="bullet"/>
      <w:lvlText w:val="•"/>
      <w:lvlJc w:val="left"/>
      <w:pPr>
        <w:tabs>
          <w:tab w:val="num" w:pos="4320"/>
        </w:tabs>
        <w:ind w:left="4320" w:hanging="360"/>
      </w:pPr>
      <w:rPr>
        <w:rFonts w:ascii="Arial" w:hAnsi="Arial" w:hint="default"/>
      </w:rPr>
    </w:lvl>
    <w:lvl w:ilvl="6" w:tplc="D0807506" w:tentative="1">
      <w:start w:val="1"/>
      <w:numFmt w:val="bullet"/>
      <w:lvlText w:val="•"/>
      <w:lvlJc w:val="left"/>
      <w:pPr>
        <w:tabs>
          <w:tab w:val="num" w:pos="5040"/>
        </w:tabs>
        <w:ind w:left="5040" w:hanging="360"/>
      </w:pPr>
      <w:rPr>
        <w:rFonts w:ascii="Arial" w:hAnsi="Arial" w:hint="default"/>
      </w:rPr>
    </w:lvl>
    <w:lvl w:ilvl="7" w:tplc="F53CC2AE" w:tentative="1">
      <w:start w:val="1"/>
      <w:numFmt w:val="bullet"/>
      <w:lvlText w:val="•"/>
      <w:lvlJc w:val="left"/>
      <w:pPr>
        <w:tabs>
          <w:tab w:val="num" w:pos="5760"/>
        </w:tabs>
        <w:ind w:left="5760" w:hanging="360"/>
      </w:pPr>
      <w:rPr>
        <w:rFonts w:ascii="Arial" w:hAnsi="Arial" w:hint="default"/>
      </w:rPr>
    </w:lvl>
    <w:lvl w:ilvl="8" w:tplc="301ABF8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9D7E7B"/>
    <w:multiLevelType w:val="hybridMultilevel"/>
    <w:tmpl w:val="21B68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9F30E0"/>
    <w:multiLevelType w:val="multilevel"/>
    <w:tmpl w:val="731C7C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D002D44"/>
    <w:multiLevelType w:val="hybridMultilevel"/>
    <w:tmpl w:val="682A886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E83953"/>
    <w:multiLevelType w:val="hybridMultilevel"/>
    <w:tmpl w:val="A46A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32"/>
  </w:num>
  <w:num w:numId="4">
    <w:abstractNumId w:val="15"/>
  </w:num>
  <w:num w:numId="5">
    <w:abstractNumId w:val="41"/>
  </w:num>
  <w:num w:numId="6">
    <w:abstractNumId w:val="1"/>
  </w:num>
  <w:num w:numId="7">
    <w:abstractNumId w:val="9"/>
  </w:num>
  <w:num w:numId="8">
    <w:abstractNumId w:val="47"/>
  </w:num>
  <w:num w:numId="9">
    <w:abstractNumId w:val="48"/>
  </w:num>
  <w:num w:numId="10">
    <w:abstractNumId w:val="39"/>
  </w:num>
  <w:num w:numId="11">
    <w:abstractNumId w:val="2"/>
  </w:num>
  <w:num w:numId="12">
    <w:abstractNumId w:val="21"/>
  </w:num>
  <w:num w:numId="13">
    <w:abstractNumId w:val="38"/>
  </w:num>
  <w:num w:numId="14">
    <w:abstractNumId w:val="22"/>
  </w:num>
  <w:num w:numId="15">
    <w:abstractNumId w:val="31"/>
  </w:num>
  <w:num w:numId="16">
    <w:abstractNumId w:val="45"/>
  </w:num>
  <w:num w:numId="17">
    <w:abstractNumId w:val="27"/>
  </w:num>
  <w:num w:numId="18">
    <w:abstractNumId w:val="28"/>
  </w:num>
  <w:num w:numId="19">
    <w:abstractNumId w:val="35"/>
  </w:num>
  <w:num w:numId="20">
    <w:abstractNumId w:val="8"/>
  </w:num>
  <w:num w:numId="21">
    <w:abstractNumId w:val="25"/>
  </w:num>
  <w:num w:numId="22">
    <w:abstractNumId w:val="26"/>
  </w:num>
  <w:num w:numId="23">
    <w:abstractNumId w:val="14"/>
  </w:num>
  <w:num w:numId="24">
    <w:abstractNumId w:val="34"/>
  </w:num>
  <w:num w:numId="25">
    <w:abstractNumId w:val="12"/>
  </w:num>
  <w:num w:numId="26">
    <w:abstractNumId w:val="49"/>
  </w:num>
  <w:num w:numId="27">
    <w:abstractNumId w:val="40"/>
  </w:num>
  <w:num w:numId="28">
    <w:abstractNumId w:val="20"/>
  </w:num>
  <w:num w:numId="29">
    <w:abstractNumId w:val="43"/>
  </w:num>
  <w:num w:numId="30">
    <w:abstractNumId w:val="44"/>
  </w:num>
  <w:num w:numId="31">
    <w:abstractNumId w:val="11"/>
  </w:num>
  <w:num w:numId="32">
    <w:abstractNumId w:val="16"/>
  </w:num>
  <w:num w:numId="33">
    <w:abstractNumId w:val="7"/>
  </w:num>
  <w:num w:numId="34">
    <w:abstractNumId w:val="36"/>
  </w:num>
  <w:num w:numId="35">
    <w:abstractNumId w:val="42"/>
  </w:num>
  <w:num w:numId="36">
    <w:abstractNumId w:val="10"/>
  </w:num>
  <w:num w:numId="37">
    <w:abstractNumId w:val="0"/>
  </w:num>
  <w:num w:numId="38">
    <w:abstractNumId w:val="4"/>
  </w:num>
  <w:num w:numId="39">
    <w:abstractNumId w:val="5"/>
  </w:num>
  <w:num w:numId="40">
    <w:abstractNumId w:val="24"/>
  </w:num>
  <w:num w:numId="41">
    <w:abstractNumId w:val="6"/>
  </w:num>
  <w:num w:numId="42">
    <w:abstractNumId w:val="19"/>
  </w:num>
  <w:num w:numId="43">
    <w:abstractNumId w:val="37"/>
  </w:num>
  <w:num w:numId="44">
    <w:abstractNumId w:val="3"/>
  </w:num>
  <w:num w:numId="45">
    <w:abstractNumId w:val="33"/>
  </w:num>
  <w:num w:numId="46">
    <w:abstractNumId w:val="46"/>
  </w:num>
  <w:num w:numId="47">
    <w:abstractNumId w:val="30"/>
  </w:num>
  <w:num w:numId="48">
    <w:abstractNumId w:val="17"/>
  </w:num>
  <w:num w:numId="49">
    <w:abstractNumId w:val="18"/>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B46"/>
    <w:rsid w:val="00003DF9"/>
    <w:rsid w:val="00007752"/>
    <w:rsid w:val="00007920"/>
    <w:rsid w:val="00013598"/>
    <w:rsid w:val="00015F1D"/>
    <w:rsid w:val="00017054"/>
    <w:rsid w:val="000232EA"/>
    <w:rsid w:val="00024FB7"/>
    <w:rsid w:val="00025455"/>
    <w:rsid w:val="000254BA"/>
    <w:rsid w:val="00026C47"/>
    <w:rsid w:val="000301DF"/>
    <w:rsid w:val="00032174"/>
    <w:rsid w:val="00033BD9"/>
    <w:rsid w:val="00034F0D"/>
    <w:rsid w:val="000365F1"/>
    <w:rsid w:val="00037F5C"/>
    <w:rsid w:val="00040E96"/>
    <w:rsid w:val="00060D60"/>
    <w:rsid w:val="00060E51"/>
    <w:rsid w:val="000641B1"/>
    <w:rsid w:val="000646AB"/>
    <w:rsid w:val="0006535C"/>
    <w:rsid w:val="0006575E"/>
    <w:rsid w:val="00065F89"/>
    <w:rsid w:val="000663C2"/>
    <w:rsid w:val="00071EE3"/>
    <w:rsid w:val="00072B45"/>
    <w:rsid w:val="00075E21"/>
    <w:rsid w:val="00076789"/>
    <w:rsid w:val="00077194"/>
    <w:rsid w:val="00080115"/>
    <w:rsid w:val="00080795"/>
    <w:rsid w:val="00081781"/>
    <w:rsid w:val="00087311"/>
    <w:rsid w:val="00093706"/>
    <w:rsid w:val="000962BE"/>
    <w:rsid w:val="00096BF7"/>
    <w:rsid w:val="000A0A15"/>
    <w:rsid w:val="000A6E29"/>
    <w:rsid w:val="000B1485"/>
    <w:rsid w:val="000B2B79"/>
    <w:rsid w:val="000B480B"/>
    <w:rsid w:val="000B50AB"/>
    <w:rsid w:val="000B53A7"/>
    <w:rsid w:val="000C13E1"/>
    <w:rsid w:val="000C3DAF"/>
    <w:rsid w:val="000C4DA4"/>
    <w:rsid w:val="000C68C9"/>
    <w:rsid w:val="000C78CF"/>
    <w:rsid w:val="000D3709"/>
    <w:rsid w:val="000D3B67"/>
    <w:rsid w:val="000D4EFA"/>
    <w:rsid w:val="000F1FBC"/>
    <w:rsid w:val="000F492F"/>
    <w:rsid w:val="00102CBD"/>
    <w:rsid w:val="00104D75"/>
    <w:rsid w:val="00105DFB"/>
    <w:rsid w:val="0011291B"/>
    <w:rsid w:val="001144A7"/>
    <w:rsid w:val="00114689"/>
    <w:rsid w:val="00114F1F"/>
    <w:rsid w:val="0012099A"/>
    <w:rsid w:val="0012350F"/>
    <w:rsid w:val="001248A9"/>
    <w:rsid w:val="00124967"/>
    <w:rsid w:val="00126831"/>
    <w:rsid w:val="001270E7"/>
    <w:rsid w:val="00127A97"/>
    <w:rsid w:val="00130468"/>
    <w:rsid w:val="001309CD"/>
    <w:rsid w:val="00136427"/>
    <w:rsid w:val="00145E1D"/>
    <w:rsid w:val="0015510B"/>
    <w:rsid w:val="0016058D"/>
    <w:rsid w:val="00160ABD"/>
    <w:rsid w:val="0016162B"/>
    <w:rsid w:val="00162448"/>
    <w:rsid w:val="001654DF"/>
    <w:rsid w:val="001660C1"/>
    <w:rsid w:val="001665A3"/>
    <w:rsid w:val="00166AB6"/>
    <w:rsid w:val="00167F3F"/>
    <w:rsid w:val="001700D8"/>
    <w:rsid w:val="00170711"/>
    <w:rsid w:val="0017424F"/>
    <w:rsid w:val="00177F5F"/>
    <w:rsid w:val="0018073F"/>
    <w:rsid w:val="00183D69"/>
    <w:rsid w:val="00185339"/>
    <w:rsid w:val="00190178"/>
    <w:rsid w:val="001A30E0"/>
    <w:rsid w:val="001A399C"/>
    <w:rsid w:val="001A6FC2"/>
    <w:rsid w:val="001A7FDF"/>
    <w:rsid w:val="001B0C75"/>
    <w:rsid w:val="001B3E80"/>
    <w:rsid w:val="001B44A5"/>
    <w:rsid w:val="001B4D4A"/>
    <w:rsid w:val="001B5F90"/>
    <w:rsid w:val="001B78AB"/>
    <w:rsid w:val="001B78C6"/>
    <w:rsid w:val="001C09A4"/>
    <w:rsid w:val="001C387A"/>
    <w:rsid w:val="001C43F2"/>
    <w:rsid w:val="001C79A6"/>
    <w:rsid w:val="001D2552"/>
    <w:rsid w:val="001E0A18"/>
    <w:rsid w:val="001E4D15"/>
    <w:rsid w:val="001E537F"/>
    <w:rsid w:val="001E6EE0"/>
    <w:rsid w:val="001E77A1"/>
    <w:rsid w:val="001F020C"/>
    <w:rsid w:val="001F02E6"/>
    <w:rsid w:val="001F1CF9"/>
    <w:rsid w:val="001F39BC"/>
    <w:rsid w:val="001F5B13"/>
    <w:rsid w:val="001F63E2"/>
    <w:rsid w:val="00202F25"/>
    <w:rsid w:val="002051C0"/>
    <w:rsid w:val="002077A5"/>
    <w:rsid w:val="00210F31"/>
    <w:rsid w:val="00215FA7"/>
    <w:rsid w:val="00223A28"/>
    <w:rsid w:val="002277A3"/>
    <w:rsid w:val="00230488"/>
    <w:rsid w:val="002351CE"/>
    <w:rsid w:val="00236FF3"/>
    <w:rsid w:val="00241375"/>
    <w:rsid w:val="00241566"/>
    <w:rsid w:val="00241AD8"/>
    <w:rsid w:val="00246FDC"/>
    <w:rsid w:val="002474FF"/>
    <w:rsid w:val="00247668"/>
    <w:rsid w:val="00253983"/>
    <w:rsid w:val="0025468D"/>
    <w:rsid w:val="002565F7"/>
    <w:rsid w:val="00261476"/>
    <w:rsid w:val="002628AE"/>
    <w:rsid w:val="0026428D"/>
    <w:rsid w:val="00265295"/>
    <w:rsid w:val="00265940"/>
    <w:rsid w:val="00265A88"/>
    <w:rsid w:val="00265D05"/>
    <w:rsid w:val="00271047"/>
    <w:rsid w:val="0027122F"/>
    <w:rsid w:val="002713A3"/>
    <w:rsid w:val="00271474"/>
    <w:rsid w:val="00274325"/>
    <w:rsid w:val="0027505E"/>
    <w:rsid w:val="00275AC3"/>
    <w:rsid w:val="002804B1"/>
    <w:rsid w:val="00280BFE"/>
    <w:rsid w:val="00281F4B"/>
    <w:rsid w:val="00284981"/>
    <w:rsid w:val="00286830"/>
    <w:rsid w:val="00286DB6"/>
    <w:rsid w:val="002903D2"/>
    <w:rsid w:val="00290D76"/>
    <w:rsid w:val="0029119E"/>
    <w:rsid w:val="00291C0F"/>
    <w:rsid w:val="0029239E"/>
    <w:rsid w:val="00292DB8"/>
    <w:rsid w:val="0029498F"/>
    <w:rsid w:val="00296EA6"/>
    <w:rsid w:val="002A10E4"/>
    <w:rsid w:val="002A455B"/>
    <w:rsid w:val="002A49FE"/>
    <w:rsid w:val="002A7F72"/>
    <w:rsid w:val="002B456D"/>
    <w:rsid w:val="002B6191"/>
    <w:rsid w:val="002B6686"/>
    <w:rsid w:val="002C1B35"/>
    <w:rsid w:val="002C2109"/>
    <w:rsid w:val="002C2227"/>
    <w:rsid w:val="002C2CC9"/>
    <w:rsid w:val="002C3B16"/>
    <w:rsid w:val="002C5368"/>
    <w:rsid w:val="002D155F"/>
    <w:rsid w:val="002D226E"/>
    <w:rsid w:val="002D2D23"/>
    <w:rsid w:val="002D2E7D"/>
    <w:rsid w:val="002D4111"/>
    <w:rsid w:val="002D50C6"/>
    <w:rsid w:val="002D5376"/>
    <w:rsid w:val="002D689C"/>
    <w:rsid w:val="002E00E7"/>
    <w:rsid w:val="002E2045"/>
    <w:rsid w:val="002E4F54"/>
    <w:rsid w:val="002E5629"/>
    <w:rsid w:val="002E74B9"/>
    <w:rsid w:val="00303979"/>
    <w:rsid w:val="0030617E"/>
    <w:rsid w:val="00306476"/>
    <w:rsid w:val="00312DBE"/>
    <w:rsid w:val="00316A42"/>
    <w:rsid w:val="00322179"/>
    <w:rsid w:val="00333A00"/>
    <w:rsid w:val="00334D70"/>
    <w:rsid w:val="00340065"/>
    <w:rsid w:val="003403AD"/>
    <w:rsid w:val="00341346"/>
    <w:rsid w:val="00342C2C"/>
    <w:rsid w:val="00346AA9"/>
    <w:rsid w:val="003523B1"/>
    <w:rsid w:val="00354C99"/>
    <w:rsid w:val="003550C7"/>
    <w:rsid w:val="003638FB"/>
    <w:rsid w:val="00366C35"/>
    <w:rsid w:val="00370D35"/>
    <w:rsid w:val="00372FAD"/>
    <w:rsid w:val="003756CA"/>
    <w:rsid w:val="00377B11"/>
    <w:rsid w:val="00381FD3"/>
    <w:rsid w:val="00383978"/>
    <w:rsid w:val="00384119"/>
    <w:rsid w:val="00386477"/>
    <w:rsid w:val="00395F53"/>
    <w:rsid w:val="003A32A4"/>
    <w:rsid w:val="003A395B"/>
    <w:rsid w:val="003A39CE"/>
    <w:rsid w:val="003B1783"/>
    <w:rsid w:val="003B1869"/>
    <w:rsid w:val="003B34DA"/>
    <w:rsid w:val="003B439A"/>
    <w:rsid w:val="003B442F"/>
    <w:rsid w:val="003C06F3"/>
    <w:rsid w:val="003C2B97"/>
    <w:rsid w:val="003C371F"/>
    <w:rsid w:val="003C4836"/>
    <w:rsid w:val="003C4B0C"/>
    <w:rsid w:val="003D409D"/>
    <w:rsid w:val="003D5290"/>
    <w:rsid w:val="003D720E"/>
    <w:rsid w:val="003E0344"/>
    <w:rsid w:val="003E30E6"/>
    <w:rsid w:val="003E4EB8"/>
    <w:rsid w:val="003E4F30"/>
    <w:rsid w:val="003E5B81"/>
    <w:rsid w:val="003E7117"/>
    <w:rsid w:val="003F036B"/>
    <w:rsid w:val="003F1369"/>
    <w:rsid w:val="003F1AFF"/>
    <w:rsid w:val="003F1CEA"/>
    <w:rsid w:val="003F226C"/>
    <w:rsid w:val="003F5561"/>
    <w:rsid w:val="004010D9"/>
    <w:rsid w:val="004073C8"/>
    <w:rsid w:val="004111B3"/>
    <w:rsid w:val="00416E7A"/>
    <w:rsid w:val="00417277"/>
    <w:rsid w:val="00417CE7"/>
    <w:rsid w:val="00421981"/>
    <w:rsid w:val="00424C7E"/>
    <w:rsid w:val="00426B41"/>
    <w:rsid w:val="004302BE"/>
    <w:rsid w:val="0043206C"/>
    <w:rsid w:val="004348BB"/>
    <w:rsid w:val="00440349"/>
    <w:rsid w:val="00441497"/>
    <w:rsid w:val="004415B0"/>
    <w:rsid w:val="0044369D"/>
    <w:rsid w:val="00444821"/>
    <w:rsid w:val="00444D82"/>
    <w:rsid w:val="004453F0"/>
    <w:rsid w:val="0045420A"/>
    <w:rsid w:val="00457DB3"/>
    <w:rsid w:val="00461F2A"/>
    <w:rsid w:val="00462F7D"/>
    <w:rsid w:val="0046483C"/>
    <w:rsid w:val="0046582F"/>
    <w:rsid w:val="00470922"/>
    <w:rsid w:val="0047254B"/>
    <w:rsid w:val="004734BF"/>
    <w:rsid w:val="00473607"/>
    <w:rsid w:val="00473813"/>
    <w:rsid w:val="00475B2D"/>
    <w:rsid w:val="00475EAB"/>
    <w:rsid w:val="00483278"/>
    <w:rsid w:val="0049133A"/>
    <w:rsid w:val="004926B3"/>
    <w:rsid w:val="00492C60"/>
    <w:rsid w:val="00492F23"/>
    <w:rsid w:val="00494EDA"/>
    <w:rsid w:val="004978D9"/>
    <w:rsid w:val="004A1623"/>
    <w:rsid w:val="004A19B1"/>
    <w:rsid w:val="004B2E52"/>
    <w:rsid w:val="004B31F9"/>
    <w:rsid w:val="004B3E3F"/>
    <w:rsid w:val="004B4774"/>
    <w:rsid w:val="004C00FE"/>
    <w:rsid w:val="004C011E"/>
    <w:rsid w:val="004C097B"/>
    <w:rsid w:val="004C4AF5"/>
    <w:rsid w:val="004D0BE0"/>
    <w:rsid w:val="004D14B6"/>
    <w:rsid w:val="004D2C90"/>
    <w:rsid w:val="004D3772"/>
    <w:rsid w:val="004D48F9"/>
    <w:rsid w:val="004D572B"/>
    <w:rsid w:val="004D5A64"/>
    <w:rsid w:val="004E1307"/>
    <w:rsid w:val="004E1A5C"/>
    <w:rsid w:val="004E2773"/>
    <w:rsid w:val="004E772D"/>
    <w:rsid w:val="00503840"/>
    <w:rsid w:val="00505B62"/>
    <w:rsid w:val="00505E75"/>
    <w:rsid w:val="0050757E"/>
    <w:rsid w:val="00514E01"/>
    <w:rsid w:val="00517332"/>
    <w:rsid w:val="00521209"/>
    <w:rsid w:val="00524865"/>
    <w:rsid w:val="00527107"/>
    <w:rsid w:val="00527BFF"/>
    <w:rsid w:val="00530B66"/>
    <w:rsid w:val="00530EBD"/>
    <w:rsid w:val="00533619"/>
    <w:rsid w:val="00536BCD"/>
    <w:rsid w:val="00537194"/>
    <w:rsid w:val="00540DDA"/>
    <w:rsid w:val="00544653"/>
    <w:rsid w:val="00550A5B"/>
    <w:rsid w:val="005539BF"/>
    <w:rsid w:val="00553E4E"/>
    <w:rsid w:val="00555C9F"/>
    <w:rsid w:val="0055706A"/>
    <w:rsid w:val="005573C6"/>
    <w:rsid w:val="00557CF7"/>
    <w:rsid w:val="005604BC"/>
    <w:rsid w:val="00560CD7"/>
    <w:rsid w:val="00563070"/>
    <w:rsid w:val="00564B68"/>
    <w:rsid w:val="005732B7"/>
    <w:rsid w:val="00575079"/>
    <w:rsid w:val="00586FDB"/>
    <w:rsid w:val="00593E56"/>
    <w:rsid w:val="00594434"/>
    <w:rsid w:val="00597DF3"/>
    <w:rsid w:val="005A5591"/>
    <w:rsid w:val="005B0E3E"/>
    <w:rsid w:val="005B1E7D"/>
    <w:rsid w:val="005B416F"/>
    <w:rsid w:val="005B4196"/>
    <w:rsid w:val="005B4772"/>
    <w:rsid w:val="005B5DDB"/>
    <w:rsid w:val="005B5DE1"/>
    <w:rsid w:val="005B656B"/>
    <w:rsid w:val="005B775B"/>
    <w:rsid w:val="005C1D3A"/>
    <w:rsid w:val="005C4336"/>
    <w:rsid w:val="005C4390"/>
    <w:rsid w:val="005C7CF7"/>
    <w:rsid w:val="005D4F70"/>
    <w:rsid w:val="005D6868"/>
    <w:rsid w:val="005E04E6"/>
    <w:rsid w:val="005E4CEC"/>
    <w:rsid w:val="005E68DF"/>
    <w:rsid w:val="005F0650"/>
    <w:rsid w:val="005F0AE0"/>
    <w:rsid w:val="005F2253"/>
    <w:rsid w:val="005F3225"/>
    <w:rsid w:val="00603016"/>
    <w:rsid w:val="0060393D"/>
    <w:rsid w:val="00606CE3"/>
    <w:rsid w:val="006075C6"/>
    <w:rsid w:val="00607CEE"/>
    <w:rsid w:val="006104AD"/>
    <w:rsid w:val="006108AA"/>
    <w:rsid w:val="0061218D"/>
    <w:rsid w:val="00617FF7"/>
    <w:rsid w:val="00623EF7"/>
    <w:rsid w:val="00624B97"/>
    <w:rsid w:val="00630963"/>
    <w:rsid w:val="00631F98"/>
    <w:rsid w:val="0063238C"/>
    <w:rsid w:val="0063275C"/>
    <w:rsid w:val="0063601E"/>
    <w:rsid w:val="00636B77"/>
    <w:rsid w:val="006407E1"/>
    <w:rsid w:val="0064642B"/>
    <w:rsid w:val="00653177"/>
    <w:rsid w:val="00653407"/>
    <w:rsid w:val="00653610"/>
    <w:rsid w:val="00654351"/>
    <w:rsid w:val="0065705B"/>
    <w:rsid w:val="0066208C"/>
    <w:rsid w:val="0066300E"/>
    <w:rsid w:val="0066302E"/>
    <w:rsid w:val="0066625E"/>
    <w:rsid w:val="00670703"/>
    <w:rsid w:val="00674A6C"/>
    <w:rsid w:val="0067655D"/>
    <w:rsid w:val="0067777E"/>
    <w:rsid w:val="00683056"/>
    <w:rsid w:val="00684628"/>
    <w:rsid w:val="00684B09"/>
    <w:rsid w:val="00687885"/>
    <w:rsid w:val="00692AC7"/>
    <w:rsid w:val="00695805"/>
    <w:rsid w:val="00697080"/>
    <w:rsid w:val="006A1762"/>
    <w:rsid w:val="006A3F49"/>
    <w:rsid w:val="006B0C3D"/>
    <w:rsid w:val="006B279E"/>
    <w:rsid w:val="006B77F9"/>
    <w:rsid w:val="006B7AFB"/>
    <w:rsid w:val="006C57ED"/>
    <w:rsid w:val="006D3FE2"/>
    <w:rsid w:val="006D59EB"/>
    <w:rsid w:val="006E0B9A"/>
    <w:rsid w:val="006E6B3C"/>
    <w:rsid w:val="006F085D"/>
    <w:rsid w:val="006F09BB"/>
    <w:rsid w:val="006F21B6"/>
    <w:rsid w:val="006F317C"/>
    <w:rsid w:val="006F4777"/>
    <w:rsid w:val="0070043A"/>
    <w:rsid w:val="00701B66"/>
    <w:rsid w:val="00702304"/>
    <w:rsid w:val="0070271C"/>
    <w:rsid w:val="00705ADF"/>
    <w:rsid w:val="0070623A"/>
    <w:rsid w:val="00707EC2"/>
    <w:rsid w:val="00713BD4"/>
    <w:rsid w:val="00715E1E"/>
    <w:rsid w:val="00717EE0"/>
    <w:rsid w:val="00721163"/>
    <w:rsid w:val="00725B35"/>
    <w:rsid w:val="00725CCC"/>
    <w:rsid w:val="0072727E"/>
    <w:rsid w:val="00734835"/>
    <w:rsid w:val="00744178"/>
    <w:rsid w:val="007457CC"/>
    <w:rsid w:val="007474E0"/>
    <w:rsid w:val="007474ED"/>
    <w:rsid w:val="00750A18"/>
    <w:rsid w:val="00750AF4"/>
    <w:rsid w:val="0075228A"/>
    <w:rsid w:val="00752CE1"/>
    <w:rsid w:val="00753B73"/>
    <w:rsid w:val="00753BE7"/>
    <w:rsid w:val="007545DC"/>
    <w:rsid w:val="00756836"/>
    <w:rsid w:val="007605A3"/>
    <w:rsid w:val="007608C1"/>
    <w:rsid w:val="007620FB"/>
    <w:rsid w:val="007632B5"/>
    <w:rsid w:val="00764A68"/>
    <w:rsid w:val="00764AA2"/>
    <w:rsid w:val="00766A4F"/>
    <w:rsid w:val="00771BF9"/>
    <w:rsid w:val="00772E1C"/>
    <w:rsid w:val="00772EE7"/>
    <w:rsid w:val="00773EAD"/>
    <w:rsid w:val="00776B67"/>
    <w:rsid w:val="00782008"/>
    <w:rsid w:val="007825A6"/>
    <w:rsid w:val="00783265"/>
    <w:rsid w:val="0078373A"/>
    <w:rsid w:val="007875A7"/>
    <w:rsid w:val="00787E89"/>
    <w:rsid w:val="00787FBC"/>
    <w:rsid w:val="0079065D"/>
    <w:rsid w:val="00791B54"/>
    <w:rsid w:val="0079251C"/>
    <w:rsid w:val="007A0DB2"/>
    <w:rsid w:val="007A3338"/>
    <w:rsid w:val="007A3E39"/>
    <w:rsid w:val="007A73FE"/>
    <w:rsid w:val="007B1F0E"/>
    <w:rsid w:val="007B31FD"/>
    <w:rsid w:val="007B325D"/>
    <w:rsid w:val="007B4C00"/>
    <w:rsid w:val="007B54DA"/>
    <w:rsid w:val="007C0888"/>
    <w:rsid w:val="007C31D6"/>
    <w:rsid w:val="007C3799"/>
    <w:rsid w:val="007C4ECD"/>
    <w:rsid w:val="007C5B79"/>
    <w:rsid w:val="007D03CF"/>
    <w:rsid w:val="007D0AB6"/>
    <w:rsid w:val="007D1A04"/>
    <w:rsid w:val="007D2D59"/>
    <w:rsid w:val="007D5E55"/>
    <w:rsid w:val="007E17BB"/>
    <w:rsid w:val="007E1C51"/>
    <w:rsid w:val="007E36E0"/>
    <w:rsid w:val="007E4567"/>
    <w:rsid w:val="007E4965"/>
    <w:rsid w:val="007E4B73"/>
    <w:rsid w:val="007E4BAD"/>
    <w:rsid w:val="007F1296"/>
    <w:rsid w:val="007F3D8E"/>
    <w:rsid w:val="008005FB"/>
    <w:rsid w:val="00814767"/>
    <w:rsid w:val="0081522F"/>
    <w:rsid w:val="0081539E"/>
    <w:rsid w:val="00816E39"/>
    <w:rsid w:val="008229E2"/>
    <w:rsid w:val="0083002F"/>
    <w:rsid w:val="008337F8"/>
    <w:rsid w:val="00834B1A"/>
    <w:rsid w:val="00835F90"/>
    <w:rsid w:val="00840716"/>
    <w:rsid w:val="008426DC"/>
    <w:rsid w:val="00845EA1"/>
    <w:rsid w:val="00850DD8"/>
    <w:rsid w:val="00853B68"/>
    <w:rsid w:val="008553C2"/>
    <w:rsid w:val="00855C62"/>
    <w:rsid w:val="008569EC"/>
    <w:rsid w:val="00856F6B"/>
    <w:rsid w:val="008577E7"/>
    <w:rsid w:val="00862E29"/>
    <w:rsid w:val="00863DFD"/>
    <w:rsid w:val="00863F1D"/>
    <w:rsid w:val="00870037"/>
    <w:rsid w:val="008702B8"/>
    <w:rsid w:val="008714AC"/>
    <w:rsid w:val="0087341F"/>
    <w:rsid w:val="00873F5A"/>
    <w:rsid w:val="00874D43"/>
    <w:rsid w:val="00875426"/>
    <w:rsid w:val="00875896"/>
    <w:rsid w:val="00883B7B"/>
    <w:rsid w:val="00884663"/>
    <w:rsid w:val="00885D64"/>
    <w:rsid w:val="00890F52"/>
    <w:rsid w:val="0089119C"/>
    <w:rsid w:val="00891266"/>
    <w:rsid w:val="00892053"/>
    <w:rsid w:val="00893377"/>
    <w:rsid w:val="008933F0"/>
    <w:rsid w:val="008936BA"/>
    <w:rsid w:val="008961DD"/>
    <w:rsid w:val="00896AD0"/>
    <w:rsid w:val="008A418B"/>
    <w:rsid w:val="008A5371"/>
    <w:rsid w:val="008A6E1D"/>
    <w:rsid w:val="008B1D79"/>
    <w:rsid w:val="008B1E5D"/>
    <w:rsid w:val="008B3C54"/>
    <w:rsid w:val="008B48F9"/>
    <w:rsid w:val="008B4D05"/>
    <w:rsid w:val="008B4D08"/>
    <w:rsid w:val="008B6385"/>
    <w:rsid w:val="008B76D4"/>
    <w:rsid w:val="008C02F2"/>
    <w:rsid w:val="008C099F"/>
    <w:rsid w:val="008C2E4B"/>
    <w:rsid w:val="008C389E"/>
    <w:rsid w:val="008C44E4"/>
    <w:rsid w:val="008C6A46"/>
    <w:rsid w:val="008D3483"/>
    <w:rsid w:val="008D3A2D"/>
    <w:rsid w:val="008D5349"/>
    <w:rsid w:val="008D7E12"/>
    <w:rsid w:val="008E1A70"/>
    <w:rsid w:val="008E258E"/>
    <w:rsid w:val="008E4E87"/>
    <w:rsid w:val="008E512A"/>
    <w:rsid w:val="008F065D"/>
    <w:rsid w:val="008F3833"/>
    <w:rsid w:val="008F392A"/>
    <w:rsid w:val="008F4077"/>
    <w:rsid w:val="008F53BE"/>
    <w:rsid w:val="008F60D6"/>
    <w:rsid w:val="008F649B"/>
    <w:rsid w:val="008F757D"/>
    <w:rsid w:val="00901E7F"/>
    <w:rsid w:val="0091134E"/>
    <w:rsid w:val="0091237C"/>
    <w:rsid w:val="0091270F"/>
    <w:rsid w:val="00913061"/>
    <w:rsid w:val="00913939"/>
    <w:rsid w:val="00914C9D"/>
    <w:rsid w:val="009169BE"/>
    <w:rsid w:val="00917D51"/>
    <w:rsid w:val="00920249"/>
    <w:rsid w:val="009221A4"/>
    <w:rsid w:val="009229A8"/>
    <w:rsid w:val="00931CF6"/>
    <w:rsid w:val="0093492E"/>
    <w:rsid w:val="0094273D"/>
    <w:rsid w:val="00952183"/>
    <w:rsid w:val="0095370B"/>
    <w:rsid w:val="009618DB"/>
    <w:rsid w:val="009628BB"/>
    <w:rsid w:val="00963067"/>
    <w:rsid w:val="009652F0"/>
    <w:rsid w:val="00967357"/>
    <w:rsid w:val="009704BB"/>
    <w:rsid w:val="009766D0"/>
    <w:rsid w:val="0097778D"/>
    <w:rsid w:val="00980198"/>
    <w:rsid w:val="009832F6"/>
    <w:rsid w:val="00984960"/>
    <w:rsid w:val="00986FAE"/>
    <w:rsid w:val="00987691"/>
    <w:rsid w:val="0099011D"/>
    <w:rsid w:val="00991785"/>
    <w:rsid w:val="0099376F"/>
    <w:rsid w:val="00994D82"/>
    <w:rsid w:val="009A3D6F"/>
    <w:rsid w:val="009A63B1"/>
    <w:rsid w:val="009B2029"/>
    <w:rsid w:val="009B39CA"/>
    <w:rsid w:val="009B457A"/>
    <w:rsid w:val="009B4BA6"/>
    <w:rsid w:val="009C0C25"/>
    <w:rsid w:val="009C2045"/>
    <w:rsid w:val="009C2813"/>
    <w:rsid w:val="009C3B77"/>
    <w:rsid w:val="009C3E58"/>
    <w:rsid w:val="009C4311"/>
    <w:rsid w:val="009C7DA8"/>
    <w:rsid w:val="009D171E"/>
    <w:rsid w:val="009E72E7"/>
    <w:rsid w:val="009E7886"/>
    <w:rsid w:val="009E7ED7"/>
    <w:rsid w:val="009F09B9"/>
    <w:rsid w:val="009F1C6B"/>
    <w:rsid w:val="009F75CF"/>
    <w:rsid w:val="00A047C2"/>
    <w:rsid w:val="00A06DAB"/>
    <w:rsid w:val="00A15BB3"/>
    <w:rsid w:val="00A17A80"/>
    <w:rsid w:val="00A221B2"/>
    <w:rsid w:val="00A23DEC"/>
    <w:rsid w:val="00A27143"/>
    <w:rsid w:val="00A35AD2"/>
    <w:rsid w:val="00A435BE"/>
    <w:rsid w:val="00A447C7"/>
    <w:rsid w:val="00A46CB9"/>
    <w:rsid w:val="00A5012E"/>
    <w:rsid w:val="00A53303"/>
    <w:rsid w:val="00A54042"/>
    <w:rsid w:val="00A5563E"/>
    <w:rsid w:val="00A56A78"/>
    <w:rsid w:val="00A626CA"/>
    <w:rsid w:val="00A660F8"/>
    <w:rsid w:val="00A70376"/>
    <w:rsid w:val="00A7270F"/>
    <w:rsid w:val="00A73964"/>
    <w:rsid w:val="00A7502D"/>
    <w:rsid w:val="00A760EA"/>
    <w:rsid w:val="00A776EA"/>
    <w:rsid w:val="00A8227B"/>
    <w:rsid w:val="00A8359D"/>
    <w:rsid w:val="00A862E5"/>
    <w:rsid w:val="00A8792E"/>
    <w:rsid w:val="00A90FAD"/>
    <w:rsid w:val="00A91055"/>
    <w:rsid w:val="00A928D4"/>
    <w:rsid w:val="00A935FB"/>
    <w:rsid w:val="00A94E05"/>
    <w:rsid w:val="00AA221E"/>
    <w:rsid w:val="00AA293F"/>
    <w:rsid w:val="00AB145F"/>
    <w:rsid w:val="00AB1F6D"/>
    <w:rsid w:val="00AB5996"/>
    <w:rsid w:val="00AC5189"/>
    <w:rsid w:val="00AC7952"/>
    <w:rsid w:val="00AC7FCB"/>
    <w:rsid w:val="00AD06B4"/>
    <w:rsid w:val="00AD10FC"/>
    <w:rsid w:val="00AD1593"/>
    <w:rsid w:val="00AD1FBE"/>
    <w:rsid w:val="00AD3347"/>
    <w:rsid w:val="00AD4A38"/>
    <w:rsid w:val="00AD4CD9"/>
    <w:rsid w:val="00AD6119"/>
    <w:rsid w:val="00AE19BB"/>
    <w:rsid w:val="00AE351C"/>
    <w:rsid w:val="00AE7CA0"/>
    <w:rsid w:val="00AF0255"/>
    <w:rsid w:val="00AF22CE"/>
    <w:rsid w:val="00AF3082"/>
    <w:rsid w:val="00AF6391"/>
    <w:rsid w:val="00AF7151"/>
    <w:rsid w:val="00B004F0"/>
    <w:rsid w:val="00B0166A"/>
    <w:rsid w:val="00B05781"/>
    <w:rsid w:val="00B10D7D"/>
    <w:rsid w:val="00B1301E"/>
    <w:rsid w:val="00B1446D"/>
    <w:rsid w:val="00B14B87"/>
    <w:rsid w:val="00B16B1C"/>
    <w:rsid w:val="00B17F95"/>
    <w:rsid w:val="00B21563"/>
    <w:rsid w:val="00B2189F"/>
    <w:rsid w:val="00B25E6A"/>
    <w:rsid w:val="00B2720E"/>
    <w:rsid w:val="00B27DC8"/>
    <w:rsid w:val="00B30ECD"/>
    <w:rsid w:val="00B40B41"/>
    <w:rsid w:val="00B430AC"/>
    <w:rsid w:val="00B46037"/>
    <w:rsid w:val="00B50CE4"/>
    <w:rsid w:val="00B52794"/>
    <w:rsid w:val="00B569F3"/>
    <w:rsid w:val="00B56D36"/>
    <w:rsid w:val="00B62072"/>
    <w:rsid w:val="00B63422"/>
    <w:rsid w:val="00B63E63"/>
    <w:rsid w:val="00B67F23"/>
    <w:rsid w:val="00B75A20"/>
    <w:rsid w:val="00B810C0"/>
    <w:rsid w:val="00B82C69"/>
    <w:rsid w:val="00B84E31"/>
    <w:rsid w:val="00B94D0F"/>
    <w:rsid w:val="00BA1332"/>
    <w:rsid w:val="00BA24F2"/>
    <w:rsid w:val="00BA4CC2"/>
    <w:rsid w:val="00BB1017"/>
    <w:rsid w:val="00BB4018"/>
    <w:rsid w:val="00BC5AC7"/>
    <w:rsid w:val="00BD214E"/>
    <w:rsid w:val="00BD2C52"/>
    <w:rsid w:val="00BD31D9"/>
    <w:rsid w:val="00BD7C3D"/>
    <w:rsid w:val="00BE250F"/>
    <w:rsid w:val="00BE3E77"/>
    <w:rsid w:val="00BE41AA"/>
    <w:rsid w:val="00BE498D"/>
    <w:rsid w:val="00BE4A23"/>
    <w:rsid w:val="00BF2DC0"/>
    <w:rsid w:val="00BF5142"/>
    <w:rsid w:val="00C00227"/>
    <w:rsid w:val="00C003BE"/>
    <w:rsid w:val="00C0116E"/>
    <w:rsid w:val="00C0257D"/>
    <w:rsid w:val="00C02CF4"/>
    <w:rsid w:val="00C04DA6"/>
    <w:rsid w:val="00C05EB4"/>
    <w:rsid w:val="00C10827"/>
    <w:rsid w:val="00C10BA7"/>
    <w:rsid w:val="00C11544"/>
    <w:rsid w:val="00C17615"/>
    <w:rsid w:val="00C246BD"/>
    <w:rsid w:val="00C2567F"/>
    <w:rsid w:val="00C27742"/>
    <w:rsid w:val="00C3190A"/>
    <w:rsid w:val="00C32043"/>
    <w:rsid w:val="00C32ADC"/>
    <w:rsid w:val="00C406A4"/>
    <w:rsid w:val="00C40F83"/>
    <w:rsid w:val="00C41126"/>
    <w:rsid w:val="00C41322"/>
    <w:rsid w:val="00C42689"/>
    <w:rsid w:val="00C45354"/>
    <w:rsid w:val="00C50BA2"/>
    <w:rsid w:val="00C511CF"/>
    <w:rsid w:val="00C52BB7"/>
    <w:rsid w:val="00C57A58"/>
    <w:rsid w:val="00C619D9"/>
    <w:rsid w:val="00C6460B"/>
    <w:rsid w:val="00C7146B"/>
    <w:rsid w:val="00C7286A"/>
    <w:rsid w:val="00C73C06"/>
    <w:rsid w:val="00C8283B"/>
    <w:rsid w:val="00C8312C"/>
    <w:rsid w:val="00C845F1"/>
    <w:rsid w:val="00C84C9C"/>
    <w:rsid w:val="00C85BEE"/>
    <w:rsid w:val="00C86EB3"/>
    <w:rsid w:val="00C87B78"/>
    <w:rsid w:val="00C915DA"/>
    <w:rsid w:val="00C91B60"/>
    <w:rsid w:val="00C933A8"/>
    <w:rsid w:val="00C9411C"/>
    <w:rsid w:val="00C948E0"/>
    <w:rsid w:val="00C95196"/>
    <w:rsid w:val="00C962C7"/>
    <w:rsid w:val="00C96682"/>
    <w:rsid w:val="00CA2393"/>
    <w:rsid w:val="00CA4745"/>
    <w:rsid w:val="00CB4A53"/>
    <w:rsid w:val="00CC01F3"/>
    <w:rsid w:val="00CC090D"/>
    <w:rsid w:val="00CC1FBE"/>
    <w:rsid w:val="00CC4279"/>
    <w:rsid w:val="00CC6DA9"/>
    <w:rsid w:val="00CC713B"/>
    <w:rsid w:val="00CD2669"/>
    <w:rsid w:val="00CD2B21"/>
    <w:rsid w:val="00CD5686"/>
    <w:rsid w:val="00CD7DDF"/>
    <w:rsid w:val="00CD7E2E"/>
    <w:rsid w:val="00CE18F3"/>
    <w:rsid w:val="00CE2D1B"/>
    <w:rsid w:val="00CE328E"/>
    <w:rsid w:val="00CE772B"/>
    <w:rsid w:val="00CF09E9"/>
    <w:rsid w:val="00CF3C3C"/>
    <w:rsid w:val="00CF3E6F"/>
    <w:rsid w:val="00CF51EE"/>
    <w:rsid w:val="00CF651B"/>
    <w:rsid w:val="00D0110E"/>
    <w:rsid w:val="00D0231B"/>
    <w:rsid w:val="00D05B31"/>
    <w:rsid w:val="00D12F9D"/>
    <w:rsid w:val="00D13AF5"/>
    <w:rsid w:val="00D15B3E"/>
    <w:rsid w:val="00D16B6F"/>
    <w:rsid w:val="00D173DF"/>
    <w:rsid w:val="00D17592"/>
    <w:rsid w:val="00D25A53"/>
    <w:rsid w:val="00D25CF3"/>
    <w:rsid w:val="00D32957"/>
    <w:rsid w:val="00D35604"/>
    <w:rsid w:val="00D37602"/>
    <w:rsid w:val="00D43BDF"/>
    <w:rsid w:val="00D5261A"/>
    <w:rsid w:val="00D53B46"/>
    <w:rsid w:val="00D55C94"/>
    <w:rsid w:val="00D56316"/>
    <w:rsid w:val="00D574DF"/>
    <w:rsid w:val="00D602A4"/>
    <w:rsid w:val="00D64651"/>
    <w:rsid w:val="00D646D0"/>
    <w:rsid w:val="00D65005"/>
    <w:rsid w:val="00D730AC"/>
    <w:rsid w:val="00D754C3"/>
    <w:rsid w:val="00D7649F"/>
    <w:rsid w:val="00D803C1"/>
    <w:rsid w:val="00D8134E"/>
    <w:rsid w:val="00D817F2"/>
    <w:rsid w:val="00D84272"/>
    <w:rsid w:val="00D853EA"/>
    <w:rsid w:val="00D87B6B"/>
    <w:rsid w:val="00D903DB"/>
    <w:rsid w:val="00D94464"/>
    <w:rsid w:val="00D97ABC"/>
    <w:rsid w:val="00DA1DDA"/>
    <w:rsid w:val="00DB3F1D"/>
    <w:rsid w:val="00DB613D"/>
    <w:rsid w:val="00DB689A"/>
    <w:rsid w:val="00DB6FDE"/>
    <w:rsid w:val="00DC43DC"/>
    <w:rsid w:val="00DC5027"/>
    <w:rsid w:val="00DC55F8"/>
    <w:rsid w:val="00DC6163"/>
    <w:rsid w:val="00DC7B7F"/>
    <w:rsid w:val="00DD29A8"/>
    <w:rsid w:val="00DD2A7E"/>
    <w:rsid w:val="00DD48B4"/>
    <w:rsid w:val="00DD6F0C"/>
    <w:rsid w:val="00DD7000"/>
    <w:rsid w:val="00DE1E26"/>
    <w:rsid w:val="00DE2B07"/>
    <w:rsid w:val="00DE41EE"/>
    <w:rsid w:val="00DE7EF5"/>
    <w:rsid w:val="00DF1E22"/>
    <w:rsid w:val="00DF3092"/>
    <w:rsid w:val="00DF5120"/>
    <w:rsid w:val="00DF5ECD"/>
    <w:rsid w:val="00DF60DA"/>
    <w:rsid w:val="00DF7A7A"/>
    <w:rsid w:val="00DF7F1C"/>
    <w:rsid w:val="00E00CD7"/>
    <w:rsid w:val="00E01695"/>
    <w:rsid w:val="00E01E42"/>
    <w:rsid w:val="00E01F1D"/>
    <w:rsid w:val="00E069EF"/>
    <w:rsid w:val="00E076FF"/>
    <w:rsid w:val="00E10682"/>
    <w:rsid w:val="00E11C66"/>
    <w:rsid w:val="00E12D9E"/>
    <w:rsid w:val="00E14D94"/>
    <w:rsid w:val="00E210A6"/>
    <w:rsid w:val="00E2172F"/>
    <w:rsid w:val="00E24B4F"/>
    <w:rsid w:val="00E26D01"/>
    <w:rsid w:val="00E27853"/>
    <w:rsid w:val="00E35AB1"/>
    <w:rsid w:val="00E36236"/>
    <w:rsid w:val="00E36A32"/>
    <w:rsid w:val="00E37A2C"/>
    <w:rsid w:val="00E40751"/>
    <w:rsid w:val="00E5036C"/>
    <w:rsid w:val="00E50CFF"/>
    <w:rsid w:val="00E52A17"/>
    <w:rsid w:val="00E571B8"/>
    <w:rsid w:val="00E61BE1"/>
    <w:rsid w:val="00E63BEB"/>
    <w:rsid w:val="00E65676"/>
    <w:rsid w:val="00E66999"/>
    <w:rsid w:val="00E67EBA"/>
    <w:rsid w:val="00E756F2"/>
    <w:rsid w:val="00E75FF1"/>
    <w:rsid w:val="00E77A0D"/>
    <w:rsid w:val="00E8082F"/>
    <w:rsid w:val="00E84BBA"/>
    <w:rsid w:val="00E8766C"/>
    <w:rsid w:val="00E9606F"/>
    <w:rsid w:val="00E96232"/>
    <w:rsid w:val="00EA33BB"/>
    <w:rsid w:val="00EA6B3C"/>
    <w:rsid w:val="00EB00F5"/>
    <w:rsid w:val="00EB62C0"/>
    <w:rsid w:val="00EB6F5C"/>
    <w:rsid w:val="00EB7580"/>
    <w:rsid w:val="00EC2E11"/>
    <w:rsid w:val="00EC3ACC"/>
    <w:rsid w:val="00EC7201"/>
    <w:rsid w:val="00ED07DD"/>
    <w:rsid w:val="00ED1475"/>
    <w:rsid w:val="00ED5F83"/>
    <w:rsid w:val="00EE2C58"/>
    <w:rsid w:val="00EE3874"/>
    <w:rsid w:val="00EE5EB3"/>
    <w:rsid w:val="00EE79F1"/>
    <w:rsid w:val="00EF743A"/>
    <w:rsid w:val="00F0120D"/>
    <w:rsid w:val="00F057C1"/>
    <w:rsid w:val="00F05B0F"/>
    <w:rsid w:val="00F06781"/>
    <w:rsid w:val="00F077CB"/>
    <w:rsid w:val="00F11BAE"/>
    <w:rsid w:val="00F12187"/>
    <w:rsid w:val="00F12DF4"/>
    <w:rsid w:val="00F1419E"/>
    <w:rsid w:val="00F1509E"/>
    <w:rsid w:val="00F1647A"/>
    <w:rsid w:val="00F16687"/>
    <w:rsid w:val="00F166D9"/>
    <w:rsid w:val="00F16B81"/>
    <w:rsid w:val="00F33090"/>
    <w:rsid w:val="00F4320A"/>
    <w:rsid w:val="00F52F18"/>
    <w:rsid w:val="00F53510"/>
    <w:rsid w:val="00F55C19"/>
    <w:rsid w:val="00F616E4"/>
    <w:rsid w:val="00F63D6A"/>
    <w:rsid w:val="00F662C6"/>
    <w:rsid w:val="00F66B91"/>
    <w:rsid w:val="00F66CB2"/>
    <w:rsid w:val="00F72C72"/>
    <w:rsid w:val="00F74F2B"/>
    <w:rsid w:val="00F75218"/>
    <w:rsid w:val="00F765FD"/>
    <w:rsid w:val="00F85F62"/>
    <w:rsid w:val="00F904B4"/>
    <w:rsid w:val="00F907D9"/>
    <w:rsid w:val="00F92B2F"/>
    <w:rsid w:val="00F92F30"/>
    <w:rsid w:val="00F96FEA"/>
    <w:rsid w:val="00FA0B80"/>
    <w:rsid w:val="00FA41B4"/>
    <w:rsid w:val="00FA4E38"/>
    <w:rsid w:val="00FB0115"/>
    <w:rsid w:val="00FB2710"/>
    <w:rsid w:val="00FB39AB"/>
    <w:rsid w:val="00FB5200"/>
    <w:rsid w:val="00FB6219"/>
    <w:rsid w:val="00FB73CE"/>
    <w:rsid w:val="00FC2FD2"/>
    <w:rsid w:val="00FD0E9C"/>
    <w:rsid w:val="00FD1BFB"/>
    <w:rsid w:val="00FE06A3"/>
    <w:rsid w:val="00FE1A22"/>
    <w:rsid w:val="00FE30F0"/>
    <w:rsid w:val="00FE3EA4"/>
    <w:rsid w:val="00FE5863"/>
    <w:rsid w:val="00FF2EF7"/>
    <w:rsid w:val="00FF5541"/>
    <w:rsid w:val="00FF653D"/>
    <w:rsid w:val="00FF6D31"/>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B8D0F"/>
  <w15:chartTrackingRefBased/>
  <w15:docId w15:val="{7654FE3D-97D9-4834-A025-4292A84B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3EA"/>
    <w:pPr>
      <w:spacing w:after="0" w:line="240" w:lineRule="auto"/>
    </w:pPr>
    <w:rPr>
      <w:rFonts w:ascii="Times New Roman" w:eastAsia="Times New Roman" w:hAnsi="Times New Roman" w:cs="Times New Roman"/>
      <w:sz w:val="24"/>
      <w:szCs w:val="24"/>
      <w:lang w:eastAsia="zh-CN"/>
    </w:rPr>
  </w:style>
  <w:style w:type="paragraph" w:styleId="Heading1">
    <w:name w:val="heading 1"/>
    <w:next w:val="Normal"/>
    <w:link w:val="Heading1Char"/>
    <w:qFormat/>
    <w:rsid w:val="00D53B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D53B46"/>
    <w:p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D53B46"/>
    <w:pPr>
      <w:spacing w:before="120"/>
      <w:outlineLvl w:val="2"/>
    </w:pPr>
    <w:rPr>
      <w:sz w:val="28"/>
    </w:rPr>
  </w:style>
  <w:style w:type="paragraph" w:styleId="Heading4">
    <w:name w:val="heading 4"/>
    <w:basedOn w:val="Heading3"/>
    <w:next w:val="Normal"/>
    <w:link w:val="Heading4Char"/>
    <w:qFormat/>
    <w:rsid w:val="00D53B46"/>
    <w:pPr>
      <w:ind w:left="1418" w:hanging="1418"/>
      <w:outlineLvl w:val="3"/>
    </w:pPr>
    <w:rPr>
      <w:sz w:val="24"/>
    </w:rPr>
  </w:style>
  <w:style w:type="paragraph" w:styleId="Heading5">
    <w:name w:val="heading 5"/>
    <w:basedOn w:val="Heading4"/>
    <w:next w:val="Normal"/>
    <w:link w:val="Heading5Char"/>
    <w:qFormat/>
    <w:rsid w:val="00D53B46"/>
    <w:pPr>
      <w:ind w:left="1701" w:hanging="1701"/>
      <w:outlineLvl w:val="4"/>
    </w:pPr>
    <w:rPr>
      <w:sz w:val="22"/>
    </w:rPr>
  </w:style>
  <w:style w:type="paragraph" w:styleId="Heading6">
    <w:name w:val="heading 6"/>
    <w:basedOn w:val="H6"/>
    <w:next w:val="Normal"/>
    <w:link w:val="Heading6Char"/>
    <w:qFormat/>
    <w:rsid w:val="00D53B46"/>
    <w:pPr>
      <w:outlineLvl w:val="5"/>
    </w:pPr>
  </w:style>
  <w:style w:type="paragraph" w:styleId="Heading7">
    <w:name w:val="heading 7"/>
    <w:basedOn w:val="H6"/>
    <w:next w:val="Normal"/>
    <w:link w:val="Heading7Char"/>
    <w:qFormat/>
    <w:rsid w:val="00D53B46"/>
    <w:pPr>
      <w:outlineLvl w:val="6"/>
    </w:pPr>
  </w:style>
  <w:style w:type="paragraph" w:styleId="Heading8">
    <w:name w:val="heading 8"/>
    <w:basedOn w:val="Heading1"/>
    <w:next w:val="Normal"/>
    <w:link w:val="Heading8Char"/>
    <w:qFormat/>
    <w:rsid w:val="00D53B46"/>
    <w:pPr>
      <w:ind w:left="0" w:firstLine="0"/>
      <w:outlineLvl w:val="7"/>
    </w:pPr>
  </w:style>
  <w:style w:type="paragraph" w:styleId="Heading9">
    <w:name w:val="heading 9"/>
    <w:basedOn w:val="Heading8"/>
    <w:next w:val="Normal"/>
    <w:link w:val="Heading9Char"/>
    <w:qFormat/>
    <w:rsid w:val="00D53B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3B46"/>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D53B4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D53B4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D53B4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D53B46"/>
    <w:rPr>
      <w:rFonts w:ascii="Arial" w:eastAsia="Times New Roman" w:hAnsi="Arial" w:cs="Times New Roman"/>
      <w:szCs w:val="20"/>
      <w:lang w:val="en-GB"/>
    </w:rPr>
  </w:style>
  <w:style w:type="character" w:customStyle="1" w:styleId="Heading6Char">
    <w:name w:val="Heading 6 Char"/>
    <w:basedOn w:val="DefaultParagraphFont"/>
    <w:link w:val="Heading6"/>
    <w:rsid w:val="00D53B4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D53B4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D53B46"/>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D53B46"/>
    <w:rPr>
      <w:rFonts w:ascii="Arial" w:eastAsia="Times New Roman" w:hAnsi="Arial" w:cs="Times New Roman"/>
      <w:sz w:val="36"/>
      <w:szCs w:val="20"/>
      <w:lang w:val="en-GB"/>
    </w:rPr>
  </w:style>
  <w:style w:type="paragraph" w:styleId="TOC8">
    <w:name w:val="toc 8"/>
    <w:basedOn w:val="TOC1"/>
    <w:semiHidden/>
    <w:rsid w:val="00D53B46"/>
    <w:pPr>
      <w:spacing w:before="180"/>
      <w:ind w:left="2693" w:hanging="2693"/>
    </w:pPr>
    <w:rPr>
      <w:b/>
    </w:rPr>
  </w:style>
  <w:style w:type="paragraph" w:styleId="TOC1">
    <w:name w:val="toc 1"/>
    <w:semiHidden/>
    <w:rsid w:val="00D53B4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D53B4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D53B46"/>
    <w:pPr>
      <w:ind w:left="1701" w:hanging="1701"/>
    </w:pPr>
  </w:style>
  <w:style w:type="paragraph" w:styleId="TOC4">
    <w:name w:val="toc 4"/>
    <w:basedOn w:val="TOC3"/>
    <w:semiHidden/>
    <w:rsid w:val="00D53B46"/>
    <w:pPr>
      <w:ind w:left="1418" w:hanging="1418"/>
    </w:pPr>
  </w:style>
  <w:style w:type="paragraph" w:styleId="TOC3">
    <w:name w:val="toc 3"/>
    <w:basedOn w:val="TOC2"/>
    <w:semiHidden/>
    <w:rsid w:val="00D53B46"/>
    <w:pPr>
      <w:ind w:left="1134" w:hanging="1134"/>
    </w:pPr>
  </w:style>
  <w:style w:type="paragraph" w:styleId="TOC2">
    <w:name w:val="toc 2"/>
    <w:basedOn w:val="TOC1"/>
    <w:semiHidden/>
    <w:rsid w:val="00D53B46"/>
    <w:pPr>
      <w:keepNext w:val="0"/>
      <w:spacing w:before="0"/>
      <w:ind w:left="851" w:hanging="851"/>
    </w:pPr>
    <w:rPr>
      <w:sz w:val="20"/>
    </w:rPr>
  </w:style>
  <w:style w:type="paragraph" w:styleId="Index2">
    <w:name w:val="index 2"/>
    <w:basedOn w:val="Index1"/>
    <w:semiHidden/>
    <w:rsid w:val="00D53B46"/>
    <w:pPr>
      <w:ind w:left="284"/>
    </w:pPr>
  </w:style>
  <w:style w:type="paragraph" w:styleId="Index1">
    <w:name w:val="index 1"/>
    <w:basedOn w:val="Normal"/>
    <w:semiHidden/>
    <w:rsid w:val="00D53B46"/>
    <w:pPr>
      <w:keepLines/>
    </w:pPr>
  </w:style>
  <w:style w:type="paragraph" w:customStyle="1" w:styleId="ZH">
    <w:name w:val="ZH"/>
    <w:rsid w:val="00D53B4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D53B46"/>
    <w:pPr>
      <w:outlineLvl w:val="9"/>
    </w:pPr>
  </w:style>
  <w:style w:type="paragraph" w:styleId="ListNumber2">
    <w:name w:val="List Number 2"/>
    <w:basedOn w:val="ListNumber"/>
    <w:semiHidden/>
    <w:rsid w:val="00D53B46"/>
    <w:pPr>
      <w:ind w:left="851"/>
    </w:pPr>
  </w:style>
  <w:style w:type="paragraph" w:styleId="Header">
    <w:name w:val="header"/>
    <w:link w:val="HeaderChar"/>
    <w:semiHidden/>
    <w:rsid w:val="00D53B4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D53B46"/>
    <w:rPr>
      <w:rFonts w:ascii="Arial" w:eastAsia="Times New Roman" w:hAnsi="Arial" w:cs="Times New Roman"/>
      <w:b/>
      <w:noProof/>
      <w:sz w:val="18"/>
      <w:szCs w:val="20"/>
    </w:rPr>
  </w:style>
  <w:style w:type="character" w:styleId="FootnoteReference">
    <w:name w:val="footnote reference"/>
    <w:semiHidden/>
    <w:rsid w:val="00D53B46"/>
    <w:rPr>
      <w:b/>
      <w:position w:val="6"/>
      <w:sz w:val="16"/>
    </w:rPr>
  </w:style>
  <w:style w:type="paragraph" w:styleId="FootnoteText">
    <w:name w:val="footnote text"/>
    <w:basedOn w:val="Normal"/>
    <w:link w:val="FootnoteTextChar"/>
    <w:semiHidden/>
    <w:rsid w:val="00D53B46"/>
    <w:pPr>
      <w:keepLines/>
      <w:ind w:left="454" w:hanging="454"/>
    </w:pPr>
    <w:rPr>
      <w:sz w:val="16"/>
    </w:rPr>
  </w:style>
  <w:style w:type="character" w:customStyle="1" w:styleId="FootnoteTextChar">
    <w:name w:val="Footnote Text Char"/>
    <w:basedOn w:val="DefaultParagraphFont"/>
    <w:link w:val="FootnoteText"/>
    <w:semiHidden/>
    <w:rsid w:val="00D53B46"/>
    <w:rPr>
      <w:rFonts w:ascii="Times New Roman" w:eastAsia="Times New Roman" w:hAnsi="Times New Roman" w:cs="Times New Roman"/>
      <w:sz w:val="16"/>
      <w:szCs w:val="20"/>
      <w:lang w:val="en-GB"/>
    </w:rPr>
  </w:style>
  <w:style w:type="paragraph" w:customStyle="1" w:styleId="TAH">
    <w:name w:val="TAH"/>
    <w:basedOn w:val="TAC"/>
    <w:rsid w:val="00D53B46"/>
    <w:rPr>
      <w:b/>
    </w:rPr>
  </w:style>
  <w:style w:type="paragraph" w:customStyle="1" w:styleId="TAC">
    <w:name w:val="TAC"/>
    <w:basedOn w:val="TAL"/>
    <w:rsid w:val="00D53B46"/>
    <w:pPr>
      <w:jc w:val="center"/>
    </w:pPr>
  </w:style>
  <w:style w:type="paragraph" w:customStyle="1" w:styleId="TF">
    <w:name w:val="TF"/>
    <w:basedOn w:val="TH"/>
    <w:rsid w:val="00D53B46"/>
    <w:pPr>
      <w:keepNext w:val="0"/>
      <w:spacing w:before="0" w:after="240"/>
    </w:pPr>
  </w:style>
  <w:style w:type="paragraph" w:customStyle="1" w:styleId="NO">
    <w:name w:val="NO"/>
    <w:basedOn w:val="Normal"/>
    <w:rsid w:val="00D53B46"/>
    <w:pPr>
      <w:keepLines/>
      <w:ind w:left="1135" w:hanging="851"/>
    </w:pPr>
  </w:style>
  <w:style w:type="paragraph" w:styleId="TOC9">
    <w:name w:val="toc 9"/>
    <w:basedOn w:val="TOC8"/>
    <w:semiHidden/>
    <w:rsid w:val="00D53B46"/>
    <w:pPr>
      <w:ind w:left="1418" w:hanging="1418"/>
    </w:pPr>
  </w:style>
  <w:style w:type="paragraph" w:customStyle="1" w:styleId="EX">
    <w:name w:val="EX"/>
    <w:basedOn w:val="Normal"/>
    <w:rsid w:val="00D53B46"/>
    <w:pPr>
      <w:keepLines/>
      <w:ind w:left="1702" w:hanging="1418"/>
    </w:pPr>
  </w:style>
  <w:style w:type="paragraph" w:customStyle="1" w:styleId="FP">
    <w:name w:val="FP"/>
    <w:basedOn w:val="Normal"/>
    <w:rsid w:val="00D53B46"/>
  </w:style>
  <w:style w:type="paragraph" w:customStyle="1" w:styleId="LD">
    <w:name w:val="LD"/>
    <w:rsid w:val="00D53B4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D53B46"/>
  </w:style>
  <w:style w:type="paragraph" w:customStyle="1" w:styleId="EW">
    <w:name w:val="EW"/>
    <w:basedOn w:val="EX"/>
    <w:rsid w:val="00D53B46"/>
  </w:style>
  <w:style w:type="paragraph" w:styleId="TOC6">
    <w:name w:val="toc 6"/>
    <w:basedOn w:val="TOC5"/>
    <w:next w:val="Normal"/>
    <w:semiHidden/>
    <w:rsid w:val="00D53B46"/>
    <w:pPr>
      <w:ind w:left="1985" w:hanging="1985"/>
    </w:pPr>
  </w:style>
  <w:style w:type="paragraph" w:styleId="TOC7">
    <w:name w:val="toc 7"/>
    <w:basedOn w:val="TOC6"/>
    <w:next w:val="Normal"/>
    <w:semiHidden/>
    <w:rsid w:val="00D53B46"/>
    <w:pPr>
      <w:ind w:left="2268" w:hanging="2268"/>
    </w:pPr>
  </w:style>
  <w:style w:type="paragraph" w:styleId="ListBullet2">
    <w:name w:val="List Bullet 2"/>
    <w:basedOn w:val="ListBullet"/>
    <w:semiHidden/>
    <w:rsid w:val="00D53B46"/>
    <w:pPr>
      <w:ind w:left="851"/>
    </w:pPr>
  </w:style>
  <w:style w:type="paragraph" w:styleId="ListBullet3">
    <w:name w:val="List Bullet 3"/>
    <w:basedOn w:val="ListBullet2"/>
    <w:semiHidden/>
    <w:rsid w:val="00D53B46"/>
    <w:pPr>
      <w:ind w:left="1135"/>
    </w:pPr>
  </w:style>
  <w:style w:type="paragraph" w:styleId="ListNumber">
    <w:name w:val="List Number"/>
    <w:basedOn w:val="List"/>
    <w:semiHidden/>
    <w:rsid w:val="00D53B46"/>
  </w:style>
  <w:style w:type="paragraph" w:customStyle="1" w:styleId="EQ">
    <w:name w:val="EQ"/>
    <w:basedOn w:val="Normal"/>
    <w:next w:val="Normal"/>
    <w:rsid w:val="00D53B46"/>
    <w:pPr>
      <w:keepLines/>
      <w:tabs>
        <w:tab w:val="center" w:pos="4536"/>
        <w:tab w:val="right" w:pos="9072"/>
      </w:tabs>
    </w:pPr>
    <w:rPr>
      <w:noProof/>
    </w:rPr>
  </w:style>
  <w:style w:type="paragraph" w:customStyle="1" w:styleId="TH">
    <w:name w:val="TH"/>
    <w:basedOn w:val="Normal"/>
    <w:rsid w:val="00D53B46"/>
    <w:pPr>
      <w:keepNext/>
      <w:keepLines/>
      <w:spacing w:before="60"/>
      <w:jc w:val="center"/>
    </w:pPr>
    <w:rPr>
      <w:rFonts w:ascii="Arial" w:hAnsi="Arial"/>
      <w:b/>
    </w:rPr>
  </w:style>
  <w:style w:type="paragraph" w:customStyle="1" w:styleId="NF">
    <w:name w:val="NF"/>
    <w:basedOn w:val="NO"/>
    <w:rsid w:val="00D53B46"/>
    <w:pPr>
      <w:keepNext/>
    </w:pPr>
    <w:rPr>
      <w:rFonts w:ascii="Arial" w:hAnsi="Arial"/>
      <w:sz w:val="18"/>
    </w:rPr>
  </w:style>
  <w:style w:type="paragraph" w:customStyle="1" w:styleId="PL">
    <w:name w:val="PL"/>
    <w:rsid w:val="00D53B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D53B46"/>
    <w:pPr>
      <w:jc w:val="right"/>
    </w:pPr>
  </w:style>
  <w:style w:type="paragraph" w:customStyle="1" w:styleId="H6">
    <w:name w:val="H6"/>
    <w:basedOn w:val="Heading5"/>
    <w:next w:val="Normal"/>
    <w:rsid w:val="00D53B46"/>
    <w:pPr>
      <w:ind w:left="1985" w:hanging="1985"/>
      <w:outlineLvl w:val="9"/>
    </w:pPr>
    <w:rPr>
      <w:sz w:val="20"/>
    </w:rPr>
  </w:style>
  <w:style w:type="paragraph" w:customStyle="1" w:styleId="TAN">
    <w:name w:val="TAN"/>
    <w:basedOn w:val="TAL"/>
    <w:rsid w:val="00D53B46"/>
    <w:pPr>
      <w:ind w:left="851" w:hanging="851"/>
    </w:pPr>
  </w:style>
  <w:style w:type="paragraph" w:customStyle="1" w:styleId="TAL">
    <w:name w:val="TAL"/>
    <w:basedOn w:val="Normal"/>
    <w:rsid w:val="00D53B46"/>
    <w:pPr>
      <w:keepNext/>
      <w:keepLines/>
    </w:pPr>
    <w:rPr>
      <w:rFonts w:ascii="Arial" w:hAnsi="Arial"/>
      <w:sz w:val="18"/>
    </w:rPr>
  </w:style>
  <w:style w:type="paragraph" w:customStyle="1" w:styleId="ZA">
    <w:name w:val="ZA"/>
    <w:rsid w:val="00D53B4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D53B4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D53B4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D53B4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D53B46"/>
    <w:pPr>
      <w:framePr w:wrap="notBeside" w:y="16161"/>
    </w:pPr>
  </w:style>
  <w:style w:type="character" w:customStyle="1" w:styleId="ZGSM">
    <w:name w:val="ZGSM"/>
    <w:rsid w:val="00D53B46"/>
  </w:style>
  <w:style w:type="paragraph" w:styleId="List2">
    <w:name w:val="List 2"/>
    <w:basedOn w:val="List"/>
    <w:semiHidden/>
    <w:rsid w:val="00D53B46"/>
    <w:pPr>
      <w:ind w:left="851"/>
    </w:pPr>
  </w:style>
  <w:style w:type="paragraph" w:customStyle="1" w:styleId="ZG">
    <w:name w:val="ZG"/>
    <w:rsid w:val="00D53B4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D53B46"/>
    <w:pPr>
      <w:ind w:left="1135"/>
    </w:pPr>
  </w:style>
  <w:style w:type="paragraph" w:styleId="List4">
    <w:name w:val="List 4"/>
    <w:basedOn w:val="List3"/>
    <w:semiHidden/>
    <w:rsid w:val="00D53B46"/>
    <w:pPr>
      <w:ind w:left="1418"/>
    </w:pPr>
  </w:style>
  <w:style w:type="paragraph" w:styleId="List5">
    <w:name w:val="List 5"/>
    <w:basedOn w:val="List4"/>
    <w:semiHidden/>
    <w:rsid w:val="00D53B46"/>
    <w:pPr>
      <w:ind w:left="1702"/>
    </w:pPr>
  </w:style>
  <w:style w:type="paragraph" w:customStyle="1" w:styleId="EditorsNote">
    <w:name w:val="Editor's Note"/>
    <w:basedOn w:val="NO"/>
    <w:rsid w:val="00D53B46"/>
    <w:rPr>
      <w:color w:val="FF0000"/>
    </w:rPr>
  </w:style>
  <w:style w:type="paragraph" w:styleId="List">
    <w:name w:val="List"/>
    <w:basedOn w:val="Normal"/>
    <w:semiHidden/>
    <w:rsid w:val="00D53B46"/>
    <w:pPr>
      <w:ind w:left="568" w:hanging="284"/>
    </w:pPr>
  </w:style>
  <w:style w:type="paragraph" w:styleId="ListBullet">
    <w:name w:val="List Bullet"/>
    <w:basedOn w:val="List"/>
    <w:semiHidden/>
    <w:rsid w:val="00D53B46"/>
  </w:style>
  <w:style w:type="paragraph" w:styleId="ListBullet4">
    <w:name w:val="List Bullet 4"/>
    <w:basedOn w:val="ListBullet3"/>
    <w:semiHidden/>
    <w:rsid w:val="00D53B46"/>
    <w:pPr>
      <w:ind w:left="1418"/>
    </w:pPr>
  </w:style>
  <w:style w:type="paragraph" w:styleId="ListBullet5">
    <w:name w:val="List Bullet 5"/>
    <w:basedOn w:val="ListBullet4"/>
    <w:semiHidden/>
    <w:rsid w:val="00D53B46"/>
    <w:pPr>
      <w:ind w:left="1702"/>
    </w:pPr>
  </w:style>
  <w:style w:type="paragraph" w:customStyle="1" w:styleId="B1">
    <w:name w:val="B1"/>
    <w:basedOn w:val="List"/>
    <w:rsid w:val="00D53B46"/>
  </w:style>
  <w:style w:type="paragraph" w:customStyle="1" w:styleId="B2">
    <w:name w:val="B2"/>
    <w:basedOn w:val="List2"/>
    <w:rsid w:val="00D53B46"/>
  </w:style>
  <w:style w:type="paragraph" w:customStyle="1" w:styleId="B3">
    <w:name w:val="B3"/>
    <w:basedOn w:val="List3"/>
    <w:rsid w:val="00D53B46"/>
  </w:style>
  <w:style w:type="paragraph" w:customStyle="1" w:styleId="B4">
    <w:name w:val="B4"/>
    <w:basedOn w:val="List4"/>
    <w:rsid w:val="00D53B46"/>
  </w:style>
  <w:style w:type="paragraph" w:customStyle="1" w:styleId="B5">
    <w:name w:val="B5"/>
    <w:basedOn w:val="List5"/>
    <w:rsid w:val="00D53B46"/>
  </w:style>
  <w:style w:type="paragraph" w:styleId="Footer">
    <w:name w:val="footer"/>
    <w:basedOn w:val="Header"/>
    <w:link w:val="FooterChar"/>
    <w:semiHidden/>
    <w:rsid w:val="00D53B46"/>
    <w:pPr>
      <w:jc w:val="center"/>
    </w:pPr>
    <w:rPr>
      <w:i/>
    </w:rPr>
  </w:style>
  <w:style w:type="character" w:customStyle="1" w:styleId="FooterChar">
    <w:name w:val="Footer Char"/>
    <w:basedOn w:val="DefaultParagraphFont"/>
    <w:link w:val="Footer"/>
    <w:semiHidden/>
    <w:rsid w:val="00D53B46"/>
    <w:rPr>
      <w:rFonts w:ascii="Arial" w:eastAsia="Times New Roman" w:hAnsi="Arial" w:cs="Times New Roman"/>
      <w:b/>
      <w:i/>
      <w:noProof/>
      <w:sz w:val="18"/>
      <w:szCs w:val="20"/>
    </w:rPr>
  </w:style>
  <w:style w:type="paragraph" w:customStyle="1" w:styleId="ZTD">
    <w:name w:val="ZTD"/>
    <w:basedOn w:val="ZB"/>
    <w:rsid w:val="00D53B46"/>
    <w:pPr>
      <w:framePr w:hRule="auto" w:wrap="notBeside" w:y="852"/>
    </w:pPr>
    <w:rPr>
      <w:i w:val="0"/>
      <w:sz w:val="40"/>
    </w:rPr>
  </w:style>
  <w:style w:type="character" w:styleId="Strong">
    <w:name w:val="Strong"/>
    <w:uiPriority w:val="22"/>
    <w:qFormat/>
    <w:rsid w:val="00D53B46"/>
    <w:rPr>
      <w:b/>
      <w:bCs/>
    </w:rPr>
  </w:style>
  <w:style w:type="character" w:styleId="BookTitle">
    <w:name w:val="Book Title"/>
    <w:basedOn w:val="DefaultParagraphFont"/>
    <w:uiPriority w:val="33"/>
    <w:qFormat/>
    <w:rsid w:val="00D53B46"/>
    <w:rPr>
      <w:b/>
      <w:bCs/>
      <w:i/>
      <w:iCs/>
      <w:spacing w:val="5"/>
    </w:rPr>
  </w:style>
  <w:style w:type="character" w:styleId="Emphasis">
    <w:name w:val="Emphasis"/>
    <w:basedOn w:val="DefaultParagraphFont"/>
    <w:uiPriority w:val="20"/>
    <w:qFormat/>
    <w:rsid w:val="00D53B46"/>
    <w:rPr>
      <w:i/>
      <w:iCs/>
    </w:rPr>
  </w:style>
  <w:style w:type="character" w:styleId="IntenseReference">
    <w:name w:val="Intense Reference"/>
    <w:basedOn w:val="DefaultParagraphFont"/>
    <w:uiPriority w:val="32"/>
    <w:qFormat/>
    <w:rsid w:val="00D53B46"/>
    <w:rPr>
      <w:b/>
      <w:bCs/>
      <w:smallCaps/>
      <w:color w:val="4472C4" w:themeColor="accent1"/>
      <w:spacing w:val="5"/>
    </w:rPr>
  </w:style>
  <w:style w:type="paragraph" w:styleId="Title">
    <w:name w:val="Title"/>
    <w:basedOn w:val="Normal"/>
    <w:next w:val="Normal"/>
    <w:link w:val="TitleChar"/>
    <w:uiPriority w:val="10"/>
    <w:qFormat/>
    <w:rsid w:val="00D53B4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3B4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53B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53B46"/>
    <w:rPr>
      <w:rFonts w:eastAsiaTheme="minorEastAsia"/>
      <w:color w:val="5A5A5A" w:themeColor="text1" w:themeTint="A5"/>
      <w:spacing w:val="15"/>
      <w:lang w:val="en-GB"/>
    </w:rPr>
  </w:style>
  <w:style w:type="character" w:styleId="PlaceholderText">
    <w:name w:val="Placeholder Text"/>
    <w:basedOn w:val="DefaultParagraphFont"/>
    <w:uiPriority w:val="99"/>
    <w:semiHidden/>
    <w:rsid w:val="00D53B46"/>
    <w:rPr>
      <w:color w:val="808080"/>
    </w:rPr>
  </w:style>
  <w:style w:type="character" w:styleId="IntenseEmphasis">
    <w:name w:val="Intense Emphasis"/>
    <w:basedOn w:val="DefaultParagraphFont"/>
    <w:uiPriority w:val="21"/>
    <w:qFormat/>
    <w:rsid w:val="00D53B46"/>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D53B4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D53B46"/>
    <w:rPr>
      <w:rFonts w:ascii="Times New Roman" w:eastAsia="Times New Roman" w:hAnsi="Times New Roman" w:cs="Times New Roman"/>
      <w:sz w:val="20"/>
      <w:szCs w:val="20"/>
      <w:lang w:val="en-GB"/>
    </w:rPr>
  </w:style>
  <w:style w:type="paragraph" w:styleId="Caption">
    <w:name w:val="caption"/>
    <w:basedOn w:val="Normal"/>
    <w:next w:val="Normal"/>
    <w:uiPriority w:val="35"/>
    <w:unhideWhenUsed/>
    <w:qFormat/>
    <w:rsid w:val="00D53B46"/>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D53B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3B46"/>
    <w:rPr>
      <w:rFonts w:ascii="Segoe UI" w:eastAsia="Times New Roman" w:hAnsi="Segoe UI" w:cs="Segoe UI"/>
      <w:sz w:val="18"/>
      <w:szCs w:val="18"/>
      <w:lang w:val="en-GB"/>
    </w:rPr>
  </w:style>
  <w:style w:type="table" w:styleId="TableGrid">
    <w:name w:val="Table Grid"/>
    <w:basedOn w:val="TableNormal"/>
    <w:uiPriority w:val="39"/>
    <w:qFormat/>
    <w:rsid w:val="00D53B46"/>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3B46"/>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unhideWhenUsed/>
    <w:qFormat/>
    <w:rsid w:val="00D53B46"/>
    <w:rPr>
      <w:sz w:val="16"/>
      <w:szCs w:val="16"/>
    </w:rPr>
  </w:style>
  <w:style w:type="paragraph" w:styleId="NormalWeb">
    <w:name w:val="Normal (Web)"/>
    <w:basedOn w:val="Normal"/>
    <w:uiPriority w:val="99"/>
    <w:semiHidden/>
    <w:unhideWhenUsed/>
    <w:rsid w:val="00D53B46"/>
    <w:pPr>
      <w:spacing w:before="100" w:beforeAutospacing="1" w:after="100" w:afterAutospacing="1"/>
    </w:pPr>
  </w:style>
  <w:style w:type="paragraph" w:styleId="CommentText">
    <w:name w:val="annotation text"/>
    <w:basedOn w:val="Normal"/>
    <w:link w:val="CommentTextChar"/>
    <w:uiPriority w:val="99"/>
    <w:semiHidden/>
    <w:unhideWhenUsed/>
    <w:rsid w:val="00D53B46"/>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D53B46"/>
    <w:rPr>
      <w:sz w:val="20"/>
      <w:szCs w:val="20"/>
    </w:rPr>
  </w:style>
  <w:style w:type="character" w:customStyle="1" w:styleId="apple-converted-space">
    <w:name w:val="apple-converted-space"/>
    <w:qFormat/>
    <w:rsid w:val="00D53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697122">
      <w:bodyDiv w:val="1"/>
      <w:marLeft w:val="0"/>
      <w:marRight w:val="0"/>
      <w:marTop w:val="0"/>
      <w:marBottom w:val="0"/>
      <w:divBdr>
        <w:top w:val="none" w:sz="0" w:space="0" w:color="auto"/>
        <w:left w:val="none" w:sz="0" w:space="0" w:color="auto"/>
        <w:bottom w:val="none" w:sz="0" w:space="0" w:color="auto"/>
        <w:right w:val="none" w:sz="0" w:space="0" w:color="auto"/>
      </w:divBdr>
      <w:divsChild>
        <w:div w:id="1378818082">
          <w:marLeft w:val="274"/>
          <w:marRight w:val="0"/>
          <w:marTop w:val="240"/>
          <w:marBottom w:val="0"/>
          <w:divBdr>
            <w:top w:val="none" w:sz="0" w:space="0" w:color="auto"/>
            <w:left w:val="none" w:sz="0" w:space="0" w:color="auto"/>
            <w:bottom w:val="none" w:sz="0" w:space="0" w:color="auto"/>
            <w:right w:val="none" w:sz="0" w:space="0" w:color="auto"/>
          </w:divBdr>
        </w:div>
        <w:div w:id="1439913804">
          <w:marLeft w:val="533"/>
          <w:marRight w:val="0"/>
          <w:marTop w:val="0"/>
          <w:marBottom w:val="0"/>
          <w:divBdr>
            <w:top w:val="none" w:sz="0" w:space="0" w:color="auto"/>
            <w:left w:val="none" w:sz="0" w:space="0" w:color="auto"/>
            <w:bottom w:val="none" w:sz="0" w:space="0" w:color="auto"/>
            <w:right w:val="none" w:sz="0" w:space="0" w:color="auto"/>
          </w:divBdr>
        </w:div>
      </w:divsChild>
    </w:div>
    <w:div w:id="849753867">
      <w:bodyDiv w:val="1"/>
      <w:marLeft w:val="0"/>
      <w:marRight w:val="0"/>
      <w:marTop w:val="0"/>
      <w:marBottom w:val="0"/>
      <w:divBdr>
        <w:top w:val="none" w:sz="0" w:space="0" w:color="auto"/>
        <w:left w:val="none" w:sz="0" w:space="0" w:color="auto"/>
        <w:bottom w:val="none" w:sz="0" w:space="0" w:color="auto"/>
        <w:right w:val="none" w:sz="0" w:space="0" w:color="auto"/>
      </w:divBdr>
    </w:div>
    <w:div w:id="1025059058">
      <w:bodyDiv w:val="1"/>
      <w:marLeft w:val="0"/>
      <w:marRight w:val="0"/>
      <w:marTop w:val="0"/>
      <w:marBottom w:val="0"/>
      <w:divBdr>
        <w:top w:val="none" w:sz="0" w:space="0" w:color="auto"/>
        <w:left w:val="none" w:sz="0" w:space="0" w:color="auto"/>
        <w:bottom w:val="none" w:sz="0" w:space="0" w:color="auto"/>
        <w:right w:val="none" w:sz="0" w:space="0" w:color="auto"/>
      </w:divBdr>
    </w:div>
    <w:div w:id="1121656549">
      <w:bodyDiv w:val="1"/>
      <w:marLeft w:val="0"/>
      <w:marRight w:val="0"/>
      <w:marTop w:val="0"/>
      <w:marBottom w:val="0"/>
      <w:divBdr>
        <w:top w:val="none" w:sz="0" w:space="0" w:color="auto"/>
        <w:left w:val="none" w:sz="0" w:space="0" w:color="auto"/>
        <w:bottom w:val="none" w:sz="0" w:space="0" w:color="auto"/>
        <w:right w:val="none" w:sz="0" w:space="0" w:color="auto"/>
      </w:divBdr>
      <w:divsChild>
        <w:div w:id="1368019989">
          <w:marLeft w:val="547"/>
          <w:marRight w:val="0"/>
          <w:marTop w:val="0"/>
          <w:marBottom w:val="180"/>
          <w:divBdr>
            <w:top w:val="none" w:sz="0" w:space="0" w:color="auto"/>
            <w:left w:val="none" w:sz="0" w:space="0" w:color="auto"/>
            <w:bottom w:val="none" w:sz="0" w:space="0" w:color="auto"/>
            <w:right w:val="none" w:sz="0" w:space="0" w:color="auto"/>
          </w:divBdr>
        </w:div>
        <w:div w:id="890920628">
          <w:marLeft w:val="547"/>
          <w:marRight w:val="0"/>
          <w:marTop w:val="0"/>
          <w:marBottom w:val="180"/>
          <w:divBdr>
            <w:top w:val="none" w:sz="0" w:space="0" w:color="auto"/>
            <w:left w:val="none" w:sz="0" w:space="0" w:color="auto"/>
            <w:bottom w:val="none" w:sz="0" w:space="0" w:color="auto"/>
            <w:right w:val="none" w:sz="0" w:space="0" w:color="auto"/>
          </w:divBdr>
        </w:div>
      </w:divsChild>
    </w:div>
    <w:div w:id="1183939210">
      <w:bodyDiv w:val="1"/>
      <w:marLeft w:val="0"/>
      <w:marRight w:val="0"/>
      <w:marTop w:val="0"/>
      <w:marBottom w:val="0"/>
      <w:divBdr>
        <w:top w:val="none" w:sz="0" w:space="0" w:color="auto"/>
        <w:left w:val="none" w:sz="0" w:space="0" w:color="auto"/>
        <w:bottom w:val="none" w:sz="0" w:space="0" w:color="auto"/>
        <w:right w:val="none" w:sz="0" w:space="0" w:color="auto"/>
      </w:divBdr>
      <w:divsChild>
        <w:div w:id="1916236476">
          <w:marLeft w:val="274"/>
          <w:marRight w:val="0"/>
          <w:marTop w:val="240"/>
          <w:marBottom w:val="0"/>
          <w:divBdr>
            <w:top w:val="none" w:sz="0" w:space="0" w:color="auto"/>
            <w:left w:val="none" w:sz="0" w:space="0" w:color="auto"/>
            <w:bottom w:val="none" w:sz="0" w:space="0" w:color="auto"/>
            <w:right w:val="none" w:sz="0" w:space="0" w:color="auto"/>
          </w:divBdr>
        </w:div>
      </w:divsChild>
    </w:div>
    <w:div w:id="1205017291">
      <w:bodyDiv w:val="1"/>
      <w:marLeft w:val="0"/>
      <w:marRight w:val="0"/>
      <w:marTop w:val="0"/>
      <w:marBottom w:val="0"/>
      <w:divBdr>
        <w:top w:val="none" w:sz="0" w:space="0" w:color="auto"/>
        <w:left w:val="none" w:sz="0" w:space="0" w:color="auto"/>
        <w:bottom w:val="none" w:sz="0" w:space="0" w:color="auto"/>
        <w:right w:val="none" w:sz="0" w:space="0" w:color="auto"/>
      </w:divBdr>
      <w:divsChild>
        <w:div w:id="835997817">
          <w:marLeft w:val="533"/>
          <w:marRight w:val="0"/>
          <w:marTop w:val="0"/>
          <w:marBottom w:val="0"/>
          <w:divBdr>
            <w:top w:val="none" w:sz="0" w:space="0" w:color="auto"/>
            <w:left w:val="none" w:sz="0" w:space="0" w:color="auto"/>
            <w:bottom w:val="none" w:sz="0" w:space="0" w:color="auto"/>
            <w:right w:val="none" w:sz="0" w:space="0" w:color="auto"/>
          </w:divBdr>
        </w:div>
        <w:div w:id="1345473269">
          <w:marLeft w:val="533"/>
          <w:marRight w:val="0"/>
          <w:marTop w:val="0"/>
          <w:marBottom w:val="0"/>
          <w:divBdr>
            <w:top w:val="none" w:sz="0" w:space="0" w:color="auto"/>
            <w:left w:val="none" w:sz="0" w:space="0" w:color="auto"/>
            <w:bottom w:val="none" w:sz="0" w:space="0" w:color="auto"/>
            <w:right w:val="none" w:sz="0" w:space="0" w:color="auto"/>
          </w:divBdr>
        </w:div>
      </w:divsChild>
    </w:div>
    <w:div w:id="1232614920">
      <w:bodyDiv w:val="1"/>
      <w:marLeft w:val="0"/>
      <w:marRight w:val="0"/>
      <w:marTop w:val="0"/>
      <w:marBottom w:val="0"/>
      <w:divBdr>
        <w:top w:val="none" w:sz="0" w:space="0" w:color="auto"/>
        <w:left w:val="none" w:sz="0" w:space="0" w:color="auto"/>
        <w:bottom w:val="none" w:sz="0" w:space="0" w:color="auto"/>
        <w:right w:val="none" w:sz="0" w:space="0" w:color="auto"/>
      </w:divBdr>
    </w:div>
    <w:div w:id="1263148540">
      <w:bodyDiv w:val="1"/>
      <w:marLeft w:val="0"/>
      <w:marRight w:val="0"/>
      <w:marTop w:val="0"/>
      <w:marBottom w:val="0"/>
      <w:divBdr>
        <w:top w:val="none" w:sz="0" w:space="0" w:color="auto"/>
        <w:left w:val="none" w:sz="0" w:space="0" w:color="auto"/>
        <w:bottom w:val="none" w:sz="0" w:space="0" w:color="auto"/>
        <w:right w:val="none" w:sz="0" w:space="0" w:color="auto"/>
      </w:divBdr>
    </w:div>
    <w:div w:id="1344551183">
      <w:bodyDiv w:val="1"/>
      <w:marLeft w:val="0"/>
      <w:marRight w:val="0"/>
      <w:marTop w:val="0"/>
      <w:marBottom w:val="0"/>
      <w:divBdr>
        <w:top w:val="none" w:sz="0" w:space="0" w:color="auto"/>
        <w:left w:val="none" w:sz="0" w:space="0" w:color="auto"/>
        <w:bottom w:val="none" w:sz="0" w:space="0" w:color="auto"/>
        <w:right w:val="none" w:sz="0" w:space="0" w:color="auto"/>
      </w:divBdr>
    </w:div>
    <w:div w:id="1464271533">
      <w:bodyDiv w:val="1"/>
      <w:marLeft w:val="0"/>
      <w:marRight w:val="0"/>
      <w:marTop w:val="0"/>
      <w:marBottom w:val="0"/>
      <w:divBdr>
        <w:top w:val="none" w:sz="0" w:space="0" w:color="auto"/>
        <w:left w:val="none" w:sz="0" w:space="0" w:color="auto"/>
        <w:bottom w:val="none" w:sz="0" w:space="0" w:color="auto"/>
        <w:right w:val="none" w:sz="0" w:space="0" w:color="auto"/>
      </w:divBdr>
      <w:divsChild>
        <w:div w:id="736829681">
          <w:marLeft w:val="547"/>
          <w:marRight w:val="0"/>
          <w:marTop w:val="0"/>
          <w:marBottom w:val="0"/>
          <w:divBdr>
            <w:top w:val="none" w:sz="0" w:space="0" w:color="auto"/>
            <w:left w:val="none" w:sz="0" w:space="0" w:color="auto"/>
            <w:bottom w:val="none" w:sz="0" w:space="0" w:color="auto"/>
            <w:right w:val="none" w:sz="0" w:space="0" w:color="auto"/>
          </w:divBdr>
        </w:div>
      </w:divsChild>
    </w:div>
    <w:div w:id="1753359138">
      <w:bodyDiv w:val="1"/>
      <w:marLeft w:val="0"/>
      <w:marRight w:val="0"/>
      <w:marTop w:val="0"/>
      <w:marBottom w:val="0"/>
      <w:divBdr>
        <w:top w:val="none" w:sz="0" w:space="0" w:color="auto"/>
        <w:left w:val="none" w:sz="0" w:space="0" w:color="auto"/>
        <w:bottom w:val="none" w:sz="0" w:space="0" w:color="auto"/>
        <w:right w:val="none" w:sz="0" w:space="0" w:color="auto"/>
      </w:divBdr>
      <w:divsChild>
        <w:div w:id="1267612977">
          <w:marLeft w:val="547"/>
          <w:marRight w:val="0"/>
          <w:marTop w:val="0"/>
          <w:marBottom w:val="0"/>
          <w:divBdr>
            <w:top w:val="none" w:sz="0" w:space="0" w:color="auto"/>
            <w:left w:val="none" w:sz="0" w:space="0" w:color="auto"/>
            <w:bottom w:val="none" w:sz="0" w:space="0" w:color="auto"/>
            <w:right w:val="none" w:sz="0" w:space="0" w:color="auto"/>
          </w:divBdr>
        </w:div>
        <w:div w:id="913050120">
          <w:marLeft w:val="547"/>
          <w:marRight w:val="0"/>
          <w:marTop w:val="0"/>
          <w:marBottom w:val="0"/>
          <w:divBdr>
            <w:top w:val="none" w:sz="0" w:space="0" w:color="auto"/>
            <w:left w:val="none" w:sz="0" w:space="0" w:color="auto"/>
            <w:bottom w:val="none" w:sz="0" w:space="0" w:color="auto"/>
            <w:right w:val="none" w:sz="0" w:space="0" w:color="auto"/>
          </w:divBdr>
        </w:div>
        <w:div w:id="705986499">
          <w:marLeft w:val="547"/>
          <w:marRight w:val="0"/>
          <w:marTop w:val="0"/>
          <w:marBottom w:val="0"/>
          <w:divBdr>
            <w:top w:val="none" w:sz="0" w:space="0" w:color="auto"/>
            <w:left w:val="none" w:sz="0" w:space="0" w:color="auto"/>
            <w:bottom w:val="none" w:sz="0" w:space="0" w:color="auto"/>
            <w:right w:val="none" w:sz="0" w:space="0" w:color="auto"/>
          </w:divBdr>
        </w:div>
        <w:div w:id="6653535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_dlc_DocId xmlns="12c87010-54c7-4968-977c-9bb319d35727">2FHT6SDPEKRM-335803755-42701</_dlc_DocId>
    <_dlc_DocIdUrl xmlns="12c87010-54c7-4968-977c-9bb319d35727">
      <Url>https://qualcomm.sharepoint.com/teams/SkyBer/_layouts/15/DocIdRedir.aspx?ID=2FHT6SDPEKRM-335803755-42701</Url>
      <Description>2FHT6SDPEKRM-335803755-42701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27" ma:contentTypeDescription="Create a new document." ma:contentTypeScope="" ma:versionID="beb644537673c9503a5ef61b16bb4b41">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2a3963fffd2f00ca670fed55eb54d744"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53B4F-7611-4128-89A9-3F22787CA642}">
  <ds:schemaRefs>
    <ds:schemaRef ds:uri="http://schemas.microsoft.com/sharepoint/events"/>
  </ds:schemaRefs>
</ds:datastoreItem>
</file>

<file path=customXml/itemProps2.xml><?xml version="1.0" encoding="utf-8"?>
<ds:datastoreItem xmlns:ds="http://schemas.openxmlformats.org/officeDocument/2006/customXml" ds:itemID="{08E66513-BDB7-4900-9054-26B282E26B4A}">
  <ds:schemaRefs>
    <ds:schemaRef ds:uri="http://schemas.microsoft.com/sharepoint/v3/contenttype/forms"/>
  </ds:schemaRefs>
</ds:datastoreItem>
</file>

<file path=customXml/itemProps3.xml><?xml version="1.0" encoding="utf-8"?>
<ds:datastoreItem xmlns:ds="http://schemas.openxmlformats.org/officeDocument/2006/customXml" ds:itemID="{41E8CFE6-0B67-4E82-826C-B044B6CA544E}">
  <ds:schemaRefs>
    <ds:schemaRef ds:uri="http://schemas.openxmlformats.org/officeDocument/2006/bibliography"/>
  </ds:schemaRefs>
</ds:datastoreItem>
</file>

<file path=customXml/itemProps4.xml><?xml version="1.0" encoding="utf-8"?>
<ds:datastoreItem xmlns:ds="http://schemas.openxmlformats.org/officeDocument/2006/customXml" ds:itemID="{11F9EE28-B5DC-4279-B1AB-8B93384EFB03}">
  <ds:schemaRefs>
    <ds:schemaRef ds:uri="http://schemas.microsoft.com/office/2006/metadata/properties"/>
    <ds:schemaRef ds:uri="http://schemas.microsoft.com/office/infopath/2007/PartnerControls"/>
    <ds:schemaRef ds:uri="12c87010-54c7-4968-977c-9bb319d35727"/>
  </ds:schemaRefs>
</ds:datastoreItem>
</file>

<file path=customXml/itemProps5.xml><?xml version="1.0" encoding="utf-8"?>
<ds:datastoreItem xmlns:ds="http://schemas.openxmlformats.org/officeDocument/2006/customXml" ds:itemID="{8F7532DA-9E5F-40DD-9876-D1156EDCD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7</Pages>
  <Words>3246</Words>
  <Characters>18505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Navid Abedini</dc:creator>
  <cp:keywords/>
  <dc:description/>
  <cp:lastModifiedBy>Luca Blessent</cp:lastModifiedBy>
  <cp:revision>164</cp:revision>
  <dcterms:created xsi:type="dcterms:W3CDTF">2022-02-12T21:06:00Z</dcterms:created>
  <dcterms:modified xsi:type="dcterms:W3CDTF">2022-02-14T18:29:00Z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e3ecf9e6-f2dc-4330-839f-6b33eede595d</vt:lpwstr>
  </property>
</Properties>
</file>